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BF89" w14:textId="77777777" w:rsidR="00985485" w:rsidRPr="00D07180" w:rsidRDefault="00985485" w:rsidP="004B16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D0D0D"/>
          <w:sz w:val="36"/>
          <w:szCs w:val="36"/>
          <w:shd w:val="clear" w:color="auto" w:fill="FFFFFF"/>
        </w:rPr>
      </w:pPr>
    </w:p>
    <w:p w14:paraId="796975D3" w14:textId="77777777" w:rsidR="000703FC" w:rsidRPr="000703FC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36"/>
          <w:szCs w:val="36"/>
        </w:rPr>
      </w:pPr>
      <w:r w:rsidRPr="000703FC">
        <w:rPr>
          <w:rFonts w:asciiTheme="minorHAnsi" w:eastAsia="Times New Roman" w:hAnsiTheme="minorHAnsi" w:cs="Calibri"/>
          <w:i/>
          <w:iCs/>
          <w:color w:val="1A1A1A"/>
          <w:sz w:val="36"/>
          <w:szCs w:val="36"/>
        </w:rPr>
        <w:t> „Sztuczna Inteligencja - prawdziwe  zmiany w edukacji?”</w:t>
      </w:r>
    </w:p>
    <w:p w14:paraId="5DDA06C1" w14:textId="77777777" w:rsidR="000703FC" w:rsidRPr="000703FC" w:rsidRDefault="000703FC" w:rsidP="000703FC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="Times New Roman"/>
          <w:sz w:val="24"/>
          <w:szCs w:val="24"/>
        </w:rPr>
      </w:pP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 </w:t>
      </w:r>
    </w:p>
    <w:p w14:paraId="1041F18F" w14:textId="18985F36" w:rsidR="000703FC" w:rsidRPr="000703FC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703FC">
        <w:rPr>
          <w:rFonts w:asciiTheme="minorHAnsi" w:eastAsia="Times New Roman" w:hAnsiTheme="minorHAnsi" w:cs="Calibri"/>
          <w:b/>
          <w:bCs/>
          <w:i/>
          <w:iCs/>
          <w:color w:val="1A1A1A"/>
          <w:sz w:val="24"/>
          <w:szCs w:val="24"/>
        </w:rPr>
        <w:t>Czy sztuczna inteligencja zmieni istotę i sens edukacji? Czy może po prostu, po przystosowaniu jej do potrzeb szkolnych, stanie się tylko kolejnym narzędziem? A sedno nauczania - relacje - pozostanie niezmienne. Z odpowiedzią na te pytania, według Fundacji Szkoła z Klasą, warto jeszcze poczekać</w:t>
      </w:r>
      <w:r w:rsidRPr="000703FC">
        <w:rPr>
          <w:rFonts w:asciiTheme="minorHAnsi" w:eastAsia="Times New Roman" w:hAnsiTheme="minorHAnsi" w:cs="Calibri"/>
          <w:b/>
          <w:bCs/>
          <w:color w:val="1A1A1A"/>
          <w:sz w:val="24"/>
          <w:szCs w:val="24"/>
        </w:rPr>
        <w:t xml:space="preserve">. </w:t>
      </w:r>
      <w:r w:rsidRPr="000703FC">
        <w:rPr>
          <w:rFonts w:asciiTheme="minorHAnsi" w:eastAsia="Times New Roman" w:hAnsiTheme="minorHAnsi" w:cs="Calibri"/>
          <w:b/>
          <w:bCs/>
          <w:i/>
          <w:iCs/>
          <w:color w:val="1A1A1A"/>
          <w:sz w:val="24"/>
          <w:szCs w:val="24"/>
        </w:rPr>
        <w:t xml:space="preserve">Teraz najważniejsze jest zaadaptowanie AI w nauczaniu i zminimalizowanie </w:t>
      </w:r>
      <w:proofErr w:type="spellStart"/>
      <w:r w:rsidRPr="000703FC">
        <w:rPr>
          <w:rFonts w:asciiTheme="minorHAnsi" w:eastAsia="Times New Roman" w:hAnsiTheme="minorHAnsi" w:cs="Calibri"/>
          <w:b/>
          <w:bCs/>
          <w:i/>
          <w:iCs/>
          <w:color w:val="1A1A1A"/>
          <w:sz w:val="24"/>
          <w:szCs w:val="24"/>
        </w:rPr>
        <w:t>ryzyk</w:t>
      </w:r>
      <w:proofErr w:type="spellEnd"/>
      <w:r w:rsidRPr="000703FC">
        <w:rPr>
          <w:rFonts w:asciiTheme="minorHAnsi" w:eastAsia="Times New Roman" w:hAnsiTheme="minorHAnsi" w:cs="Calibri"/>
          <w:b/>
          <w:bCs/>
          <w:i/>
          <w:iCs/>
          <w:color w:val="1A1A1A"/>
          <w:sz w:val="24"/>
          <w:szCs w:val="24"/>
        </w:rPr>
        <w:t xml:space="preserve">. </w:t>
      </w:r>
      <w:r w:rsidRPr="000703FC">
        <w:rPr>
          <w:rFonts w:asciiTheme="minorHAnsi" w:eastAsia="Times New Roman" w:hAnsiTheme="minorHAnsi" w:cs="Calibri"/>
          <w:b/>
          <w:bCs/>
          <w:color w:val="1A1A1A"/>
          <w:sz w:val="24"/>
          <w:szCs w:val="24"/>
        </w:rPr>
        <w:t> Jednak, aby to zrobić warto zrozumieć złożoność Sztucznej Inteligencji, a temu właśnie służy publikacja pt. „Sztuczna Inteligencja - prawdziwe zmiany w edukacji?”</w:t>
      </w:r>
    </w:p>
    <w:p w14:paraId="4CDCAD73" w14:textId="77777777" w:rsidR="000703FC" w:rsidRPr="000703FC" w:rsidRDefault="000703FC" w:rsidP="000703FC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="Times New Roman"/>
          <w:sz w:val="24"/>
          <w:szCs w:val="24"/>
        </w:rPr>
      </w:pPr>
    </w:p>
    <w:p w14:paraId="48F6FEF3" w14:textId="490B9B0F" w:rsidR="000703FC" w:rsidRPr="000703FC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Kiedy w 1950 roku Alan Turing przedstawił słynny test służący określaniu zdolności maszyny do posługiwania się językiem naturalnym, a tuż po tym John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McCarty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zdefiniował, czym jest Sztuczna Inteligencja, nikt nie spodziewał się, że w kolejnym stuleciu, staniemy twarzą w twarz z AI, która pisze, mówi i “myśli” podobnie do człowieka. Chat GPT, który w 2021 roku pojawił się jako narzędzie ogólnodostępne, zrewolucjonizował świat. Dotychczas zarezerwowane dla specjalistów, wymagające nauki umiejętności, uczynił dostępnymi dla każdego. Uprościło to proces uczenia się i osiągania nowych kompetencji.</w:t>
      </w:r>
      <w:r w:rsidR="008532F2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G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eneratywn</w:t>
      </w:r>
      <w:r w:rsidR="008532F2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a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sztuczn</w:t>
      </w:r>
      <w:r w:rsidR="008532F2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a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inteligencj</w:t>
      </w:r>
      <w:r w:rsidR="008532F2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a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rozwija się obecnie w każdym sektorze gospodarki czy życia społecznego, także w edukacji. Jaki to będzie miało na nią wpływ?</w:t>
      </w:r>
      <w:r w:rsidR="00D07180" w:rsidRPr="00D07180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Według autorów i autorek publikacji Fundacji Szkoły z Klasą, na tą odpowiedź warto jeszcze poczekać.</w:t>
      </w:r>
    </w:p>
    <w:p w14:paraId="469F98E1" w14:textId="4D5FB2C3" w:rsidR="000703FC" w:rsidRPr="000703FC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Narzędzia wykorzystujące AI znacząco ułatwiają naukę i pracę, czynią informacje łatwo dostępnymi, syntetycznymi. Ułatwiają na przykład tworzenie tekstów, kreowanie obrazów</w:t>
      </w:r>
      <w:r w:rsidR="008532F2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, czy 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grafik. Sprawiają, że kompetencje, które dotychczas były kształcone w procesie uczenia się, s</w:t>
      </w:r>
      <w:r w:rsidR="008532F2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ą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dostępne prawie od ręki. Stawiają </w:t>
      </w:r>
      <w:r w:rsidR="008532F2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one również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nowe wymagania – wyzwania edukacyjne</w:t>
      </w:r>
      <w:r w:rsidR="008532F2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takie jak: 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kształcenie kompetencji pozwalających w właściwy i świadomy sposób korzystać z zasobów AI oraz minimalizować nierówności społeczne, które sztuczna inteligencja może pogłębiać.</w:t>
      </w:r>
    </w:p>
    <w:p w14:paraId="73B8B917" w14:textId="7EB56EE1" w:rsidR="000703FC" w:rsidRPr="000703FC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softHyphen/>
        <w:t>Chcąc przygotować się do tego zadania, warto lepiej poznać wielotorowość funkcji AI i jej wpływ na edukację. Temu właśnie służy przygotowana przez Fundację Szkoła z Klasą publikacja pt.</w:t>
      </w:r>
      <w:r w:rsidR="003F7B49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: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 xml:space="preserve"> „Sztuczna Inteligencja — prawdziwe zmiany w edukacji?”. Jej forma – zbiór eksperckich esejów – odzwierciedla złożoność tematu i w sposób syntetyczny przedstawia różnorodność podejść, od praktyk pedagogicznych po teorie naukowe.</w:t>
      </w:r>
    </w:p>
    <w:p w14:paraId="10A1A0E4" w14:textId="77777777" w:rsidR="000703FC" w:rsidRPr="000703FC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3A61648" w14:textId="406C2231" w:rsidR="000703FC" w:rsidRPr="00D07180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bCs/>
          <w:color w:val="1A1A1A"/>
          <w:sz w:val="24"/>
          <w:szCs w:val="24"/>
        </w:rPr>
      </w:pPr>
      <w:r w:rsidRPr="000703FC">
        <w:rPr>
          <w:rFonts w:asciiTheme="minorHAnsi" w:eastAsia="Times New Roman" w:hAnsiTheme="minorHAnsi" w:cs="Calibri"/>
          <w:b/>
          <w:bCs/>
          <w:color w:val="1A1A1A"/>
          <w:sz w:val="24"/>
          <w:szCs w:val="24"/>
        </w:rPr>
        <w:t>AI - edukacyjne wyzwania</w:t>
      </w:r>
    </w:p>
    <w:p w14:paraId="0F6898E8" w14:textId="77777777" w:rsidR="00D07180" w:rsidRPr="000703FC" w:rsidRDefault="00D07180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5B19EA0" w14:textId="0AB76FA6" w:rsidR="000703FC" w:rsidRPr="00D07180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color w:val="1A1A1A"/>
          <w:sz w:val="24"/>
          <w:szCs w:val="24"/>
        </w:rPr>
      </w:pP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Marta Kostecka w artykule pt.: „Sztuczna Inteligencja, co to jest i co potrafi?” wskazuje zalety AI, z których korzystać można w pracy nauczycielskiej oraz uczniowskiej. Zaznacza, że „</w:t>
      </w:r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t xml:space="preserve">narzędzia bazujące na generatywnej sztucznej inteligencji nadają się do czynności </w:t>
      </w:r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lastRenderedPageBreak/>
        <w:t>wymagających dużej ilości danych, tworzenia skrótów, wyciągów, porządkowania informacji. Sprawdzają się doskonale do wykonywania czynności powtarzalnych, automatycznych np.: powtórek, planowania ćwiczeń czy lekcji”.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 Zwraca również uwagę na fakt, że do wykorzystywania potencjału AI niezbędny jest świadomy użytkownik, posiadający specjalistyczną wiedzę, jak używać tej technologii do realizacji swoich celów oraz potrafiący ocenić i krytycznie przeanalizować otrzymywane informacje. Według ekspertki zamiast zabraniać korzystania z AI warto pomyśleć o jej nauczaniu i kształceniu niezbędnych do obcowania z nią kompetencji. Magdalena Maziarz z Uniwersytetu Wrocławskiego wskazuje również na potrzebę rozwoju edukacji medialnej X.0, która przysposobi młodych ludzi oraz nauczycieli do używania AI.  Zauważa, że po kolejnych etapach edukacji medialnej 2.0, 3.0, 4.0, „</w:t>
      </w:r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t>nie ma sensu stawianie kolejnych cyfr przed zerem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”, gdyż jest ona i będzie w ciągłym procesie. Edukacja medialna X.0 jest według autorki jedną z form minimalizowania zagrożeń związanych z AI i powinna koncentrować się na kształceniu niezbędnych do tego umiejętności, takich jak krytyczne myślenie. Dzięki niej uczeń powinien: wiedzieć i umieć sprawdzić wiarygodność danych; rozpoznawać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deepfake’i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; znać działanie algorytmów i ich wpływ na treści, jakie się mu pokazują; być świadomym, że AI może odzwierciedlać uprzedzenia i nierówności; rozumieć, na czym polega bezpieczeństwo danych. W swoim artykule Maziarz proponuje również listę tematów wartych omówienia podczas lekcji. Wspólna rozmowa o nich z uczniami i uczennicami  pozwoli kształcić obywatelstwo cyfrowe. Jacek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Pyżalski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 z Uniwersytetu im. Adama Mickiewicza w Poznaniu zwraca uwagę, że w edukacji nie liczy się tylko konkretny efekt i wynik, do którego osiągnięcia sztuczna inteligencja zdecydowanie skraca drogę. „</w:t>
      </w:r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t>Ważny jest proces dochodzenia do umiejętności stworzenia czegoś. To dzięki temu procesowi, uwzględniającemu popełniane po drodze błędy, czegoś się uczymy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”, pisze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Pyżalski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. Podkreśla, że AI może służyć jako narzędzie do pracy, istotne jest </w:t>
      </w:r>
      <w:r w:rsidR="008532F2"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jednak 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używanie go w sposób twórczy, wymagający refleksji. Zdaniem eksperta warto kształcić kompetencje pozwalające na aktywne korzystanie z AI , zarówno w środowisku nauczycielskim, jak i uczniowskim. Proponuje, aby rozmawiając z AI spróbować wcielić się w rolę krytycznego interlokutora.</w:t>
      </w:r>
    </w:p>
    <w:p w14:paraId="139B1B1F" w14:textId="77777777" w:rsidR="00D07180" w:rsidRPr="000703FC" w:rsidRDefault="00D07180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7A1F2B20" w14:textId="3ABEAD5C" w:rsidR="000703FC" w:rsidRPr="00D07180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bCs/>
          <w:color w:val="1A1A1A"/>
          <w:sz w:val="24"/>
          <w:szCs w:val="24"/>
        </w:rPr>
      </w:pPr>
      <w:r w:rsidRPr="000703FC">
        <w:rPr>
          <w:rFonts w:asciiTheme="minorHAnsi" w:eastAsia="Times New Roman" w:hAnsiTheme="minorHAnsi" w:cs="Calibri"/>
          <w:b/>
          <w:bCs/>
          <w:color w:val="1A1A1A"/>
          <w:sz w:val="24"/>
          <w:szCs w:val="24"/>
        </w:rPr>
        <w:t>AI w praktyce szkolnej</w:t>
      </w:r>
    </w:p>
    <w:p w14:paraId="400D7B4A" w14:textId="77777777" w:rsidR="00D07180" w:rsidRPr="000703FC" w:rsidRDefault="00D07180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18C66403" w14:textId="11679301" w:rsidR="000703FC" w:rsidRPr="000703FC" w:rsidRDefault="000703FC" w:rsidP="000703F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Grzegorz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Stunża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 z Wydziału Nauk Społecznych Uniwersytetu Gdańskiego w swojej ekspertyzie dzieli się wiedzą na temat modeli nauczania z wykorzystaniem AI. Wskazuje dobry przykład rozwiązania edukacyjnego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Khanmigo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. Narzędzie to doskonale pokazuje, jak przy użyciu technologii Chat GPT od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OpenAI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 można stworzyć środowisko indywidualnej edukacji i zapewnić uczniom i uczennicom spersonalizowane wsparcie. Zdaniem eksperta AI może wspierać adaptacyjne uczenie się, a dobrze zaprojektowane narzędzie powinno skłaniać użytkownik</w:t>
      </w:r>
      <w:r w:rsidR="003F7B49">
        <w:rPr>
          <w:rFonts w:asciiTheme="minorHAnsi" w:eastAsia="Times New Roman" w:hAnsiTheme="minorHAnsi" w:cs="Calibri"/>
          <w:color w:val="1A1A1A"/>
          <w:sz w:val="24"/>
          <w:szCs w:val="24"/>
        </w:rPr>
        <w:t>ów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 do refleksji i eksploracji źródeł w celu szukania rozwiązań. „</w:t>
      </w:r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t xml:space="preserve">Przez połączenie pedagogiki krytycznej oraz wrażliwości </w:t>
      </w:r>
      <w:proofErr w:type="spellStart"/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t>antypedagogicznej</w:t>
      </w:r>
      <w:proofErr w:type="spellEnd"/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t xml:space="preserve"> z adaptacyjnym uczeniem wspomaganym przez AI powstaje podejście edukacyjne, które uwzględnia zarówno wykorzystanie technologii, jak i krytyczne oraz emancypacyjne wartości w edukacji. W </w:t>
      </w:r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lastRenderedPageBreak/>
        <w:t>rezultacie uczniowie zdobywają wiedzę i umiejętności w kontekście społecznym, politycznym i kulturowym, rozwijając krytyczne myślenia, autonomię i zaangażowanie społeczne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”. Z kolei Piotr Plichta z Uniwersytetu Wrocławskiego kieruje uwagę czytelnika na temat sztucznej inteligencji w edukacji specjalnej i jej wpływu na nierówności społeczne. Zauważa, że narzędzia bazujące na AI mogą być pomocne dla osób ze specjalnymi potrzebami, ale mogą również pogłębiać wykluczenia. Z przytoczonych przez niego badań wynika, że nierówności w dostępie do technologii cyfrowych często odzwierciedlają istniejące nierówności społeczne. Nie wszyscy uczniowie i uczennice mają do nich dostęp na równym poziomie i z reguły ma to związek z sytuacją materialną, pochodzeniem, miejscem zamieszkania oraz jest zależne od możliwości poznawczych. Dlatego, w opinii Plichty, system edukacji powinien zadbać o całość społeczności uczniowskiej. Chcąc zrobić to skutecznie, najpierw należy przeprowadzić diagnozę zapotrzebowania na AI w szkolnictwie, zbadać grupy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defaworyzowane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 i ich kompetencje cyfrowe. Następnie zapewnić nauczycielom i nauczycielkom podstawową wiedzę i rozwinąć umiejętności w tym zakresie. Warto też testować rozwiązania do pracy z grupami uczniowskimi, aby w finale wdrożyć te, które pomogą zniwelować nierówności.</w:t>
      </w:r>
    </w:p>
    <w:p w14:paraId="0DF78476" w14:textId="4D7F44F6" w:rsidR="000703FC" w:rsidRDefault="000703FC" w:rsidP="000703FC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="Calibri"/>
          <w:color w:val="1A1A1A"/>
          <w:sz w:val="24"/>
          <w:szCs w:val="24"/>
        </w:rPr>
      </w:pP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“</w:t>
      </w:r>
      <w:r w:rsidRPr="000703FC">
        <w:rPr>
          <w:rFonts w:asciiTheme="minorHAnsi" w:eastAsia="Times New Roman" w:hAnsiTheme="minorHAnsi" w:cs="Calibri"/>
          <w:i/>
          <w:iCs/>
          <w:color w:val="1A1A1A"/>
          <w:sz w:val="24"/>
          <w:szCs w:val="24"/>
        </w:rPr>
        <w:t>Dyskusja związana z wykorzystaniem generatywnej sztucznej inteligencji w edukacji budzi wiele emocji. W Fundacji Szkoła z Klasą uważamy, że jeśli chcemy mieć jakikolwiek wpływ na to, co będzie się z tym narzędziem działo w tej sferze oraz socjalizacji, potrzebny jest nam głębszy namysł, umożliwiający oswojenie tego narzędzia i wykorzystywanie go w świadomy sposób, tak, by na tyle, na ile jest to możliwe, zminimalizować związane z tym ryzyka. Naszym zdaniem generatywna sztuczna inteligencja nie jest narzędziem edukacyjnym, ale może być wykorzystywana w edukacji. I to właśnie sposób jej używania zdecyduje o sukcesie lub porażce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”- piszą redaktorzy publikacji Agata Łuczyńska i Jacek </w:t>
      </w:r>
      <w:proofErr w:type="spellStart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Pyżalski</w:t>
      </w:r>
      <w:proofErr w:type="spellEnd"/>
      <w:r w:rsidRPr="000703FC">
        <w:rPr>
          <w:rFonts w:asciiTheme="minorHAnsi" w:eastAsia="Times New Roman" w:hAnsiTheme="minorHAnsi" w:cs="Calibri"/>
          <w:color w:val="1A1A1A"/>
          <w:sz w:val="24"/>
          <w:szCs w:val="24"/>
        </w:rPr>
        <w:t>.</w:t>
      </w:r>
    </w:p>
    <w:p w14:paraId="268562AB" w14:textId="6626F0AB" w:rsidR="003F7B49" w:rsidRDefault="003F7B49" w:rsidP="000703FC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="Calibri"/>
          <w:color w:val="1A1A1A"/>
          <w:sz w:val="24"/>
          <w:szCs w:val="24"/>
        </w:rPr>
      </w:pPr>
    </w:p>
    <w:p w14:paraId="7EEBB2F3" w14:textId="6987E966" w:rsidR="003F7B49" w:rsidRPr="000703FC" w:rsidRDefault="003F7B49" w:rsidP="000703FC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Publikacja </w:t>
      </w:r>
      <w:r w:rsidRPr="000703FC">
        <w:rPr>
          <w:rFonts w:asciiTheme="minorHAnsi" w:eastAsia="Times New Roman" w:hAnsiTheme="minorHAnsi" w:cs="Calibri"/>
          <w:color w:val="1A1A1A"/>
          <w:sz w:val="24"/>
          <w:szCs w:val="24"/>
          <w:shd w:val="clear" w:color="auto" w:fill="FFFFFF"/>
        </w:rPr>
        <w:t>„Sztuczna Inteligencja — prawdziwe zmiany w edukacji?”</w:t>
      </w:r>
      <w:r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 dostępna jest na stronie: </w:t>
      </w:r>
      <w:hyperlink r:id="rId8" w:history="1">
        <w:r w:rsidRPr="0033478F">
          <w:rPr>
            <w:rStyle w:val="Hipercze"/>
            <w:rFonts w:asciiTheme="minorHAnsi" w:eastAsia="Times New Roman" w:hAnsiTheme="minorHAnsi" w:cs="Calibri"/>
            <w:sz w:val="24"/>
            <w:szCs w:val="24"/>
          </w:rPr>
          <w:t>https://www.szkolazklasa.org.pl/materialy/publikacja-sztuczna-inteligencja-prawdziwe-zmiany-w-edukacji/</w:t>
        </w:r>
      </w:hyperlink>
      <w:r>
        <w:rPr>
          <w:rFonts w:asciiTheme="minorHAnsi" w:eastAsia="Times New Roman" w:hAnsiTheme="minorHAnsi" w:cs="Calibri"/>
          <w:color w:val="1A1A1A"/>
          <w:sz w:val="24"/>
          <w:szCs w:val="24"/>
        </w:rPr>
        <w:t xml:space="preserve"> </w:t>
      </w:r>
    </w:p>
    <w:p w14:paraId="583EE3B4" w14:textId="7FB24595" w:rsidR="00756DF7" w:rsidRPr="00D07180" w:rsidRDefault="00756DF7" w:rsidP="004B16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="Calibri"/>
          <w:color w:val="1155CC"/>
          <w:sz w:val="22"/>
          <w:szCs w:val="22"/>
        </w:rPr>
      </w:pPr>
    </w:p>
    <w:p w14:paraId="7524531F" w14:textId="0D95BEFB" w:rsidR="00756DF7" w:rsidRPr="00D07180" w:rsidRDefault="00756DF7" w:rsidP="004B16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="Calibri"/>
          <w:color w:val="1155CC"/>
          <w:sz w:val="22"/>
          <w:szCs w:val="22"/>
        </w:rPr>
      </w:pPr>
    </w:p>
    <w:p w14:paraId="44CC5A42" w14:textId="6EAF5CDB" w:rsidR="00756DF7" w:rsidRPr="00D07180" w:rsidRDefault="00756DF7" w:rsidP="004B16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="Calibri"/>
          <w:color w:val="1155CC"/>
          <w:sz w:val="22"/>
          <w:szCs w:val="22"/>
        </w:rPr>
      </w:pPr>
    </w:p>
    <w:p w14:paraId="588A3751" w14:textId="4978FEB5" w:rsidR="00756DF7" w:rsidRPr="00D07180" w:rsidRDefault="00756DF7" w:rsidP="004B16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="Calibri"/>
          <w:color w:val="1155CC"/>
          <w:sz w:val="22"/>
          <w:szCs w:val="22"/>
        </w:rPr>
      </w:pPr>
    </w:p>
    <w:p w14:paraId="0BA971FA" w14:textId="10DB7A51" w:rsidR="004B161F" w:rsidRPr="00D07180" w:rsidRDefault="004B161F" w:rsidP="00AC79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D07180">
        <w:rPr>
          <w:rFonts w:asciiTheme="minorHAnsi" w:hAnsiTheme="minorHAnsi" w:cs="Calibri"/>
          <w:color w:val="222222"/>
          <w:sz w:val="18"/>
          <w:szCs w:val="18"/>
        </w:rPr>
        <w:t>Kontakt dla mediów:</w:t>
      </w:r>
    </w:p>
    <w:p w14:paraId="7E862C5A" w14:textId="11F27AD7" w:rsidR="004B161F" w:rsidRPr="00D07180" w:rsidRDefault="004B161F" w:rsidP="00AC79C1">
      <w:pPr>
        <w:pStyle w:val="NormalnyWeb"/>
        <w:spacing w:before="0" w:beforeAutospacing="0" w:after="160" w:afterAutospacing="0"/>
        <w:rPr>
          <w:rFonts w:asciiTheme="minorHAnsi" w:hAnsiTheme="minorHAnsi"/>
          <w:sz w:val="18"/>
          <w:szCs w:val="18"/>
        </w:rPr>
      </w:pPr>
      <w:r w:rsidRPr="00D07180">
        <w:rPr>
          <w:rFonts w:asciiTheme="minorHAnsi" w:hAnsiTheme="minorHAnsi" w:cs="Calibri"/>
          <w:color w:val="222222"/>
          <w:sz w:val="18"/>
          <w:szCs w:val="18"/>
        </w:rPr>
        <w:t>Karina Cywińska</w:t>
      </w:r>
      <w:r w:rsidRPr="00D07180">
        <w:rPr>
          <w:rFonts w:asciiTheme="minorHAnsi" w:hAnsiTheme="minorHAnsi" w:cs="Calibri"/>
          <w:color w:val="222222"/>
          <w:sz w:val="18"/>
          <w:szCs w:val="18"/>
        </w:rPr>
        <w:br/>
        <w:t>PR Manager</w:t>
      </w:r>
      <w:r w:rsidRPr="00D07180">
        <w:rPr>
          <w:rFonts w:asciiTheme="minorHAnsi" w:hAnsiTheme="minorHAnsi" w:cs="Calibri"/>
          <w:color w:val="222222"/>
          <w:sz w:val="18"/>
          <w:szCs w:val="18"/>
        </w:rPr>
        <w:br/>
        <w:t>karina.cywinska@szkolazklasa.org.pl</w:t>
      </w:r>
      <w:r w:rsidRPr="00D07180">
        <w:rPr>
          <w:rFonts w:asciiTheme="minorHAnsi" w:hAnsiTheme="minorHAnsi" w:cs="Calibri"/>
          <w:color w:val="222222"/>
          <w:sz w:val="18"/>
          <w:szCs w:val="18"/>
        </w:rPr>
        <w:br/>
        <w:t>nr tel.: +48</w:t>
      </w:r>
      <w:r w:rsidR="00985485" w:rsidRPr="00D07180">
        <w:rPr>
          <w:rFonts w:asciiTheme="minorHAnsi" w:hAnsiTheme="minorHAnsi" w:cs="Calibri"/>
          <w:color w:val="222222"/>
          <w:sz w:val="18"/>
          <w:szCs w:val="18"/>
        </w:rPr>
        <w:t> </w:t>
      </w:r>
      <w:r w:rsidRPr="00D07180">
        <w:rPr>
          <w:rFonts w:asciiTheme="minorHAnsi" w:hAnsiTheme="minorHAnsi" w:cs="Calibri"/>
          <w:color w:val="222222"/>
          <w:sz w:val="18"/>
          <w:szCs w:val="18"/>
        </w:rPr>
        <w:t>518</w:t>
      </w:r>
      <w:r w:rsidR="00985485" w:rsidRPr="00D07180">
        <w:rPr>
          <w:rFonts w:asciiTheme="minorHAnsi" w:hAnsiTheme="minorHAnsi" w:cs="Calibri"/>
          <w:color w:val="222222"/>
          <w:sz w:val="18"/>
          <w:szCs w:val="18"/>
        </w:rPr>
        <w:t> </w:t>
      </w:r>
      <w:r w:rsidRPr="00D07180">
        <w:rPr>
          <w:rFonts w:asciiTheme="minorHAnsi" w:hAnsiTheme="minorHAnsi" w:cs="Calibri"/>
          <w:color w:val="222222"/>
          <w:sz w:val="18"/>
          <w:szCs w:val="18"/>
        </w:rPr>
        <w:t>287</w:t>
      </w:r>
      <w:r w:rsidR="00985485" w:rsidRPr="00D07180">
        <w:rPr>
          <w:rFonts w:asciiTheme="minorHAnsi" w:hAnsiTheme="minorHAnsi" w:cs="Calibri"/>
          <w:color w:val="222222"/>
          <w:sz w:val="18"/>
          <w:szCs w:val="18"/>
        </w:rPr>
        <w:t xml:space="preserve"> </w:t>
      </w:r>
      <w:r w:rsidRPr="00D07180">
        <w:rPr>
          <w:rFonts w:asciiTheme="minorHAnsi" w:hAnsiTheme="minorHAnsi" w:cs="Calibri"/>
          <w:color w:val="222222"/>
          <w:sz w:val="18"/>
          <w:szCs w:val="18"/>
        </w:rPr>
        <w:t>639 </w:t>
      </w:r>
    </w:p>
    <w:p w14:paraId="1D94AF83" w14:textId="4B90869E" w:rsidR="004B161F" w:rsidRPr="00D07180" w:rsidRDefault="004B161F" w:rsidP="004B161F">
      <w:pPr>
        <w:pStyle w:val="NormalnyWeb"/>
        <w:spacing w:before="0" w:beforeAutospacing="0" w:after="160" w:afterAutospacing="0"/>
        <w:rPr>
          <w:rFonts w:asciiTheme="minorHAnsi" w:hAnsiTheme="minorHAnsi"/>
        </w:rPr>
      </w:pPr>
      <w:r w:rsidRPr="00D07180">
        <w:rPr>
          <w:rFonts w:asciiTheme="minorHAnsi" w:hAnsiTheme="minorHAnsi" w:cs="Calibri"/>
          <w:b/>
          <w:bCs/>
          <w:color w:val="222222"/>
          <w:sz w:val="22"/>
          <w:szCs w:val="22"/>
        </w:rPr>
        <w:t>O Fundacji:</w:t>
      </w:r>
    </w:p>
    <w:p w14:paraId="5D13543C" w14:textId="2C5C09CA" w:rsidR="00175967" w:rsidRPr="00D07180" w:rsidRDefault="004B161F" w:rsidP="004B161F">
      <w:pPr>
        <w:spacing w:after="160" w:line="259" w:lineRule="auto"/>
        <w:rPr>
          <w:rFonts w:asciiTheme="minorHAnsi" w:hAnsiTheme="minorHAnsi" w:cs="Calibri"/>
          <w:sz w:val="22"/>
          <w:szCs w:val="22"/>
        </w:rPr>
      </w:pPr>
      <w:r w:rsidRPr="00D07180">
        <w:rPr>
          <w:rFonts w:asciiTheme="minorHAnsi" w:hAnsiTheme="minorHAnsi" w:cs="Calibri"/>
          <w:color w:val="000000"/>
          <w:shd w:val="clear" w:color="auto" w:fill="FFFFFF"/>
        </w:rPr>
        <w:t>Fundacja Szkoła z Klasą to niezależna, edukacyjna organizacja pozarządowa. Powstała w 2015 roku w oparciu o doświadczenia jednej z największych i najbardziej rozpoznawalnych akcji społecznych (Szkoła z Klasą).</w:t>
      </w:r>
      <w:r w:rsidRPr="00D0718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D07180">
        <w:rPr>
          <w:rFonts w:asciiTheme="minorHAnsi" w:hAnsiTheme="minorHAnsi" w:cs="Calibri"/>
          <w:color w:val="000000"/>
          <w:shd w:val="clear" w:color="auto" w:fill="FFFFFF"/>
        </w:rPr>
        <w:t xml:space="preserve">Aktywnie wspiera nauczycielki i nauczycieli w wprowadzaniu do szkół innowacji edukacyjnych i nowych metod pracy. Łączy środowiska szkolne, biznesowe i organizacje pozarządowych, a </w:t>
      </w:r>
      <w:r w:rsidR="00985485" w:rsidRPr="00D07180">
        <w:rPr>
          <w:rFonts w:asciiTheme="minorHAnsi" w:hAnsiTheme="minorHAnsi" w:cs="Calibri"/>
          <w:color w:val="000000"/>
          <w:shd w:val="clear" w:color="auto" w:fill="FFFFFF"/>
        </w:rPr>
        <w:t>wszystko</w:t>
      </w:r>
      <w:r w:rsidRPr="00D07180">
        <w:rPr>
          <w:rFonts w:asciiTheme="minorHAnsi" w:hAnsiTheme="minorHAnsi" w:cs="Calibri"/>
          <w:color w:val="000000"/>
          <w:shd w:val="clear" w:color="auto" w:fill="FFFFFF"/>
        </w:rPr>
        <w:t xml:space="preserve"> to po to, aby skuteczniej  realizować swoją misję zapewniania młodym pokoleniem odpowiedniej edukacji. W jej dotychczasowych programach wzięło już udział ponad 9500 szkół, 120 tysięcy nauczycieli i ponad </w:t>
      </w:r>
      <w:r w:rsidRPr="00D07180">
        <w:rPr>
          <w:rFonts w:asciiTheme="minorHAnsi" w:hAnsiTheme="minorHAnsi" w:cs="Calibri"/>
          <w:color w:val="000000"/>
          <w:shd w:val="clear" w:color="auto" w:fill="FFFFFF"/>
        </w:rPr>
        <w:lastRenderedPageBreak/>
        <w:t>milion uczennic i uczniów. Swoje działania skupia wokół 5 kluczowych obszarów m.in.: zdrowia psychicznego i fizycznego; rozwoju kompetencji cyfrowych i medialnych; wrażliwości społecznej i zaangażowania obywatelskiego; krytycznego myślenia; tworzenie angażującego środowiska uczenia się.</w:t>
      </w:r>
    </w:p>
    <w:sectPr w:rsidR="00175967" w:rsidRPr="00D07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2268" w:left="1418" w:header="0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2558" w14:textId="77777777" w:rsidR="006E6E3B" w:rsidRDefault="006E6E3B">
      <w:pPr>
        <w:spacing w:after="0" w:line="240" w:lineRule="auto"/>
      </w:pPr>
      <w:r>
        <w:separator/>
      </w:r>
    </w:p>
  </w:endnote>
  <w:endnote w:type="continuationSeparator" w:id="0">
    <w:p w14:paraId="2C952EFF" w14:textId="77777777" w:rsidR="006E6E3B" w:rsidRDefault="006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us Jakarta Sans">
    <w:altName w:val="Calibri"/>
    <w:charset w:val="00"/>
    <w:family w:val="auto"/>
    <w:pitch w:val="default"/>
  </w:font>
  <w:font w:name="Plus Jakarta Sans SemiBold">
    <w:altName w:val="Calibri"/>
    <w:charset w:val="00"/>
    <w:family w:val="auto"/>
    <w:pitch w:val="default"/>
  </w:font>
  <w:font w:name="Plus Jakarta Sans ExtraBold">
    <w:altName w:val="Calibri"/>
    <w:charset w:val="00"/>
    <w:family w:val="auto"/>
    <w:pitch w:val="default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148F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8CF4" w14:textId="77777777" w:rsidR="00175967" w:rsidRDefault="006D53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79"/>
      <w:jc w:val="right"/>
      <w:rPr>
        <w:color w:val="EC0084"/>
        <w:sz w:val="12"/>
        <w:szCs w:val="12"/>
      </w:rPr>
    </w:pPr>
    <w:r>
      <w:rPr>
        <w:color w:val="EC0084"/>
        <w:sz w:val="12"/>
        <w:szCs w:val="12"/>
      </w:rPr>
      <w:fldChar w:fldCharType="begin"/>
    </w:r>
    <w:r>
      <w:rPr>
        <w:color w:val="EC0084"/>
        <w:sz w:val="12"/>
        <w:szCs w:val="12"/>
      </w:rPr>
      <w:instrText>PAGE</w:instrText>
    </w:r>
    <w:r>
      <w:rPr>
        <w:color w:val="EC0084"/>
        <w:sz w:val="12"/>
        <w:szCs w:val="12"/>
      </w:rPr>
      <w:fldChar w:fldCharType="separate"/>
    </w:r>
    <w:r w:rsidR="0069370F">
      <w:rPr>
        <w:noProof/>
        <w:color w:val="EC0084"/>
        <w:sz w:val="12"/>
        <w:szCs w:val="12"/>
      </w:rPr>
      <w:t>2</w:t>
    </w:r>
    <w:r>
      <w:rPr>
        <w:color w:val="EC0084"/>
        <w:sz w:val="12"/>
        <w:szCs w:val="12"/>
      </w:rPr>
      <w:fldChar w:fldCharType="end"/>
    </w:r>
    <w:r>
      <w:rPr>
        <w:color w:val="EC0084"/>
        <w:sz w:val="12"/>
        <w:szCs w:val="12"/>
      </w:rPr>
      <w:t xml:space="preserve"> / </w:t>
    </w:r>
    <w:r>
      <w:rPr>
        <w:color w:val="EC0084"/>
        <w:sz w:val="12"/>
        <w:szCs w:val="12"/>
      </w:rPr>
      <w:fldChar w:fldCharType="begin"/>
    </w:r>
    <w:r>
      <w:rPr>
        <w:color w:val="EC0084"/>
        <w:sz w:val="12"/>
        <w:szCs w:val="12"/>
      </w:rPr>
      <w:instrText>NUMPAGES</w:instrText>
    </w:r>
    <w:r>
      <w:rPr>
        <w:color w:val="EC0084"/>
        <w:sz w:val="12"/>
        <w:szCs w:val="12"/>
      </w:rPr>
      <w:fldChar w:fldCharType="separate"/>
    </w:r>
    <w:r w:rsidR="0069370F">
      <w:rPr>
        <w:noProof/>
        <w:color w:val="EC0084"/>
        <w:sz w:val="12"/>
        <w:szCs w:val="12"/>
      </w:rPr>
      <w:t>2</w:t>
    </w:r>
    <w:r>
      <w:rPr>
        <w:color w:val="EC0084"/>
        <w:sz w:val="12"/>
        <w:szCs w:val="12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2A4AB5CF" wp14:editId="0F2D8F42">
          <wp:simplePos x="0" y="0"/>
          <wp:positionH relativeFrom="column">
            <wp:posOffset>-911379</wp:posOffset>
          </wp:positionH>
          <wp:positionV relativeFrom="paragraph">
            <wp:posOffset>-732027</wp:posOffset>
          </wp:positionV>
          <wp:extent cx="7582423" cy="1338074"/>
          <wp:effectExtent l="0" t="0" r="0" b="0"/>
          <wp:wrapNone/>
          <wp:docPr id="1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423" cy="1338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CB7" w14:textId="77777777" w:rsidR="00175967" w:rsidRDefault="006D53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79"/>
      <w:jc w:val="right"/>
      <w:rPr>
        <w:color w:val="EC0084"/>
        <w:sz w:val="12"/>
        <w:szCs w:val="12"/>
      </w:rPr>
    </w:pPr>
    <w:r>
      <w:rPr>
        <w:color w:val="EC0084"/>
        <w:sz w:val="12"/>
        <w:szCs w:val="12"/>
      </w:rPr>
      <w:fldChar w:fldCharType="begin"/>
    </w:r>
    <w:r>
      <w:rPr>
        <w:color w:val="EC0084"/>
        <w:sz w:val="12"/>
        <w:szCs w:val="12"/>
      </w:rPr>
      <w:instrText>PAGE</w:instrText>
    </w:r>
    <w:r>
      <w:rPr>
        <w:color w:val="EC0084"/>
        <w:sz w:val="12"/>
        <w:szCs w:val="12"/>
      </w:rPr>
      <w:fldChar w:fldCharType="separate"/>
    </w:r>
    <w:r w:rsidR="0069370F">
      <w:rPr>
        <w:noProof/>
        <w:color w:val="EC0084"/>
        <w:sz w:val="12"/>
        <w:szCs w:val="12"/>
      </w:rPr>
      <w:t>1</w:t>
    </w:r>
    <w:r>
      <w:rPr>
        <w:color w:val="EC0084"/>
        <w:sz w:val="12"/>
        <w:szCs w:val="12"/>
      </w:rPr>
      <w:fldChar w:fldCharType="end"/>
    </w:r>
    <w:r>
      <w:rPr>
        <w:color w:val="EC0084"/>
        <w:sz w:val="12"/>
        <w:szCs w:val="12"/>
      </w:rPr>
      <w:t xml:space="preserve"> / </w:t>
    </w:r>
    <w:r>
      <w:rPr>
        <w:color w:val="EC0084"/>
        <w:sz w:val="12"/>
        <w:szCs w:val="12"/>
      </w:rPr>
      <w:fldChar w:fldCharType="begin"/>
    </w:r>
    <w:r>
      <w:rPr>
        <w:color w:val="EC0084"/>
        <w:sz w:val="12"/>
        <w:szCs w:val="12"/>
      </w:rPr>
      <w:instrText>NUMPAGES</w:instrText>
    </w:r>
    <w:r>
      <w:rPr>
        <w:color w:val="EC0084"/>
        <w:sz w:val="12"/>
        <w:szCs w:val="12"/>
      </w:rPr>
      <w:fldChar w:fldCharType="separate"/>
    </w:r>
    <w:r w:rsidR="0069370F">
      <w:rPr>
        <w:noProof/>
        <w:color w:val="EC0084"/>
        <w:sz w:val="12"/>
        <w:szCs w:val="12"/>
      </w:rPr>
      <w:t>2</w:t>
    </w:r>
    <w:r>
      <w:rPr>
        <w:color w:val="EC0084"/>
        <w:sz w:val="12"/>
        <w:szCs w:val="12"/>
      </w:rPr>
      <w:fldChar w:fldCharType="end"/>
    </w:r>
    <w:r>
      <w:rPr>
        <w:noProof/>
      </w:rPr>
      <w:drawing>
        <wp:anchor distT="0" distB="0" distL="0" distR="0" simplePos="0" relativeHeight="251661312" behindDoc="1" locked="0" layoutInCell="1" hidden="0" allowOverlap="1" wp14:anchorId="4490FE60" wp14:editId="097B8A36">
          <wp:simplePos x="0" y="0"/>
          <wp:positionH relativeFrom="column">
            <wp:posOffset>-904874</wp:posOffset>
          </wp:positionH>
          <wp:positionV relativeFrom="paragraph">
            <wp:posOffset>-628649</wp:posOffset>
          </wp:positionV>
          <wp:extent cx="7582423" cy="1338074"/>
          <wp:effectExtent l="0" t="0" r="0" b="0"/>
          <wp:wrapNone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571" b="-8571"/>
                  <a:stretch>
                    <a:fillRect/>
                  </a:stretch>
                </pic:blipFill>
                <pic:spPr>
                  <a:xfrm>
                    <a:off x="0" y="0"/>
                    <a:ext cx="7582423" cy="1338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48B7" w14:textId="77777777" w:rsidR="006E6E3B" w:rsidRDefault="006E6E3B">
      <w:pPr>
        <w:spacing w:after="0" w:line="240" w:lineRule="auto"/>
      </w:pPr>
      <w:r>
        <w:separator/>
      </w:r>
    </w:p>
  </w:footnote>
  <w:footnote w:type="continuationSeparator" w:id="0">
    <w:p w14:paraId="00A34320" w14:textId="77777777" w:rsidR="006E6E3B" w:rsidRDefault="006E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62F8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6115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98E216A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A4E7F3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634CA3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57FF09E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3EAA5A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71A0713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C8E4F94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A8F94EB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150BF09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1BD7091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B9462A3" w14:textId="77777777" w:rsidR="00175967" w:rsidRDefault="006D53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8068C19" wp14:editId="6E3960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34581" cy="1575742"/>
          <wp:effectExtent l="0" t="0" r="0" b="0"/>
          <wp:wrapNone/>
          <wp:docPr id="1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581" cy="1575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8B02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974B3BA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D1FC4E8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6D1C60E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8A7F5C2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E8BD1D0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4FD1D8F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63E0AD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BAF0BA3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55E4E4D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DEE8A88" w14:textId="77777777" w:rsidR="00175967" w:rsidRDefault="0017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34563D7" w14:textId="77777777" w:rsidR="00175967" w:rsidRDefault="006D53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1DD8E46" wp14:editId="0BA7EF38">
          <wp:simplePos x="0" y="0"/>
          <wp:positionH relativeFrom="page">
            <wp:posOffset>352425</wp:posOffset>
          </wp:positionH>
          <wp:positionV relativeFrom="page">
            <wp:posOffset>19050</wp:posOffset>
          </wp:positionV>
          <wp:extent cx="4552950" cy="1209018"/>
          <wp:effectExtent l="0" t="0" r="0" b="0"/>
          <wp:wrapNone/>
          <wp:docPr id="17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1209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B14"/>
    <w:multiLevelType w:val="multilevel"/>
    <w:tmpl w:val="E980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E73BC"/>
    <w:multiLevelType w:val="multilevel"/>
    <w:tmpl w:val="891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F430F"/>
    <w:multiLevelType w:val="hybridMultilevel"/>
    <w:tmpl w:val="D762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6BF"/>
    <w:multiLevelType w:val="multilevel"/>
    <w:tmpl w:val="6BB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33C88"/>
    <w:multiLevelType w:val="multilevel"/>
    <w:tmpl w:val="D37A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469E7"/>
    <w:multiLevelType w:val="hybridMultilevel"/>
    <w:tmpl w:val="1F46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67"/>
    <w:rsid w:val="00022F80"/>
    <w:rsid w:val="000703FC"/>
    <w:rsid w:val="000A6BF6"/>
    <w:rsid w:val="000D53AB"/>
    <w:rsid w:val="00175967"/>
    <w:rsid w:val="002E1092"/>
    <w:rsid w:val="00337955"/>
    <w:rsid w:val="003D3097"/>
    <w:rsid w:val="003F7B49"/>
    <w:rsid w:val="004B161F"/>
    <w:rsid w:val="005B6D32"/>
    <w:rsid w:val="0069370F"/>
    <w:rsid w:val="006D53F8"/>
    <w:rsid w:val="006E6E3B"/>
    <w:rsid w:val="007021FA"/>
    <w:rsid w:val="00756DF7"/>
    <w:rsid w:val="008532F2"/>
    <w:rsid w:val="008648C1"/>
    <w:rsid w:val="00941313"/>
    <w:rsid w:val="00985485"/>
    <w:rsid w:val="009E609D"/>
    <w:rsid w:val="00AC79C1"/>
    <w:rsid w:val="00AD004B"/>
    <w:rsid w:val="00D07180"/>
    <w:rsid w:val="00DB05E2"/>
    <w:rsid w:val="00E54CDA"/>
    <w:rsid w:val="00FE7FF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A6A0"/>
  <w15:docId w15:val="{42A5D7D9-4BC3-458D-AA9F-E8DF683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lus Jakarta Sans" w:eastAsia="Plus Jakarta Sans" w:hAnsi="Plus Jakarta Sans" w:cs="Plus Jakarta Sans"/>
        <w:sz w:val="18"/>
        <w:szCs w:val="18"/>
        <w:lang w:val="pl-PL" w:eastAsia="pl-PL" w:bidi="ar-SA"/>
      </w:rPr>
    </w:rPrDefault>
    <w:pPrDefault>
      <w:pPr>
        <w:spacing w:after="280"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FF"/>
    <w:pPr>
      <w:spacing w:line="28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763F5"/>
    <w:pPr>
      <w:keepNext/>
      <w:keepLines/>
      <w:suppressAutoHyphens/>
      <w:spacing w:before="560" w:after="0" w:line="420" w:lineRule="exact"/>
      <w:jc w:val="left"/>
      <w:outlineLvl w:val="0"/>
    </w:pPr>
    <w:rPr>
      <w:rFonts w:ascii="Plus Jakarta Sans SemiBold" w:eastAsiaTheme="majorEastAsia" w:hAnsi="Plus Jakarta Sans SemiBold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3F5"/>
    <w:pPr>
      <w:keepNext/>
      <w:keepLines/>
      <w:suppressAutoHyphens/>
      <w:spacing w:before="280" w:after="0"/>
      <w:jc w:val="left"/>
      <w:outlineLvl w:val="1"/>
    </w:pPr>
    <w:rPr>
      <w:rFonts w:ascii="Plus Jakarta Sans SemiBold" w:eastAsiaTheme="majorEastAsia" w:hAnsi="Plus Jakarta Sans SemiBold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83D"/>
    <w:pPr>
      <w:keepNext/>
      <w:keepLines/>
      <w:spacing w:before="260" w:after="0"/>
      <w:outlineLvl w:val="2"/>
    </w:pPr>
    <w:rPr>
      <w:rFonts w:eastAsiaTheme="majorEastAsia" w:cstheme="majorBidi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3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C8C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3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C8C00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F3222"/>
    <w:pPr>
      <w:pBdr>
        <w:top w:val="single" w:sz="36" w:space="30" w:color="FFFFFF" w:themeColor="background1"/>
      </w:pBdr>
      <w:tabs>
        <w:tab w:val="left" w:pos="6270"/>
      </w:tabs>
      <w:spacing w:after="780" w:line="780" w:lineRule="exact"/>
    </w:pPr>
    <w:rPr>
      <w:rFonts w:ascii="Plus Jakarta Sans ExtraBold" w:hAnsi="Plus Jakarta Sans ExtraBold"/>
      <w:bCs/>
      <w:color w:val="B41E8E" w:themeColor="text2"/>
      <w:sz w:val="64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F3222"/>
    <w:rPr>
      <w:rFonts w:ascii="Plus Jakarta Sans ExtraBold" w:hAnsi="Plus Jakarta Sans ExtraBold"/>
      <w:bCs/>
      <w:color w:val="B41E8E" w:themeColor="text2"/>
      <w:sz w:val="64"/>
      <w:szCs w:val="72"/>
    </w:rPr>
  </w:style>
  <w:style w:type="table" w:styleId="Tabelasiatki5ciemnaakcent5">
    <w:name w:val="Grid Table 5 Dark Accent 5"/>
    <w:basedOn w:val="Standardowy"/>
    <w:uiPriority w:val="50"/>
    <w:rsid w:val="00E12372"/>
    <w:pPr>
      <w:spacing w:after="0" w:line="240" w:lineRule="auto"/>
      <w:ind w:left="1418" w:hanging="1418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34" w:type="dxa"/>
        <w:bottom w:w="34" w:type="dxa"/>
      </w:tblCellMar>
    </w:tblPr>
    <w:tcPr>
      <w:shd w:val="clear" w:color="auto" w:fill="E4F3F6" w:themeFill="accent5" w:themeFillTint="33"/>
    </w:tcPr>
    <w:tblStylePr w:type="firstRow">
      <w:pPr>
        <w:wordWrap/>
        <w:jc w:val="center"/>
      </w:pPr>
      <w:rPr>
        <w:rFonts w:asciiTheme="minorHAnsi" w:hAnsiTheme="minorHAnsi"/>
        <w:b/>
        <w:bCs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7D3" w:themeFill="accent5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7D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7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7D3" w:themeFill="accent5"/>
      </w:tcPr>
    </w:tblStylePr>
    <w:tblStylePr w:type="band1Vert">
      <w:tblPr/>
      <w:tcPr>
        <w:shd w:val="clear" w:color="auto" w:fill="C9E8ED" w:themeFill="accent5" w:themeFillTint="66"/>
      </w:tcPr>
    </w:tblStylePr>
    <w:tblStylePr w:type="band1Horz">
      <w:tblPr/>
      <w:tcPr>
        <w:shd w:val="clear" w:color="auto" w:fill="C9E8ED" w:themeFill="accent5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763F5"/>
    <w:rPr>
      <w:rFonts w:ascii="Plus Jakarta Sans SemiBold" w:eastAsiaTheme="majorEastAsia" w:hAnsi="Plus Jakarta Sans SemiBold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63F5"/>
    <w:rPr>
      <w:rFonts w:ascii="Plus Jakarta Sans SemiBold" w:eastAsiaTheme="majorEastAsia" w:hAnsi="Plus Jakarta Sans SemiBold" w:cstheme="majorBidi"/>
      <w:color w:val="000000" w:themeColor="text1"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583D"/>
    <w:rPr>
      <w:rFonts w:ascii="Source Sans Pro Light" w:eastAsiaTheme="majorEastAsia" w:hAnsi="Source Sans Pro Light" w:cstheme="majorBidi"/>
      <w:i/>
      <w:sz w:val="2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</w:style>
  <w:style w:type="character" w:customStyle="1" w:styleId="PodtytuZnak">
    <w:name w:val="Podtytuł Znak"/>
    <w:basedOn w:val="Domylnaczcionkaakapitu"/>
    <w:link w:val="Podtytu"/>
    <w:uiPriority w:val="11"/>
    <w:rsid w:val="003F51DE"/>
    <w:rPr>
      <w:rFonts w:ascii="Source Sans Pro Light" w:eastAsiaTheme="minorEastAsia" w:hAnsi="Source Sans Pro Light"/>
      <w:sz w:val="20"/>
    </w:rPr>
  </w:style>
  <w:style w:type="character" w:styleId="Wyrnieniedelikatne">
    <w:name w:val="Subtle Emphasis"/>
    <w:basedOn w:val="Domylnaczcionkaakapitu"/>
    <w:uiPriority w:val="19"/>
    <w:qFormat/>
    <w:rsid w:val="003F51DE"/>
    <w:rPr>
      <w:i/>
      <w:i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03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F1"/>
    <w:rPr>
      <w:rFonts w:ascii="Source Sans Pro Light" w:hAnsi="Source Sans Pro Light"/>
      <w:sz w:val="20"/>
    </w:rPr>
  </w:style>
  <w:style w:type="paragraph" w:styleId="Stopka">
    <w:name w:val="footer"/>
    <w:basedOn w:val="Normalny"/>
    <w:link w:val="StopkaZnak"/>
    <w:uiPriority w:val="99"/>
    <w:unhideWhenUsed/>
    <w:rsid w:val="0003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F1"/>
    <w:rPr>
      <w:rFonts w:ascii="Source Sans Pro Light" w:hAnsi="Source Sans Pro Light"/>
      <w:sz w:val="20"/>
    </w:rPr>
  </w:style>
  <w:style w:type="paragraph" w:styleId="Bezodstpw">
    <w:name w:val="No Spacing"/>
    <w:uiPriority w:val="1"/>
    <w:qFormat/>
    <w:rsid w:val="004F3222"/>
    <w:pPr>
      <w:spacing w:after="0" w:line="280" w:lineRule="exact"/>
    </w:pPr>
  </w:style>
  <w:style w:type="character" w:customStyle="1" w:styleId="Nagwek4Znak">
    <w:name w:val="Nagłówek 4 Znak"/>
    <w:basedOn w:val="Domylnaczcionkaakapitu"/>
    <w:link w:val="Nagwek4"/>
    <w:uiPriority w:val="9"/>
    <w:rsid w:val="004F3222"/>
    <w:rPr>
      <w:rFonts w:asciiTheme="majorHAnsi" w:eastAsiaTheme="majorEastAsia" w:hAnsiTheme="majorHAnsi" w:cstheme="majorBidi"/>
      <w:i/>
      <w:iCs/>
      <w:color w:val="BC8C00" w:themeColor="accent1" w:themeShade="BF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4F3222"/>
    <w:rPr>
      <w:rFonts w:asciiTheme="majorHAnsi" w:eastAsiaTheme="majorEastAsia" w:hAnsiTheme="majorHAnsi" w:cstheme="majorBidi"/>
      <w:color w:val="BC8C00" w:themeColor="accent1" w:themeShade="BF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E68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9370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937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37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79C1"/>
    <w:rPr>
      <w:color w:val="00000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zklasa.org.pl/materialy/publikacja-sztuczna-inteligencja-prawdziwe-zmiany-w-edukacj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ifeOnWheelz">
  <a:themeElements>
    <a:clrScheme name="Szkoła z Klasą">
      <a:dk1>
        <a:srgbClr val="000000"/>
      </a:dk1>
      <a:lt1>
        <a:srgbClr val="FFFFFF"/>
      </a:lt1>
      <a:dk2>
        <a:srgbClr val="B41E8E"/>
      </a:dk2>
      <a:lt2>
        <a:srgbClr val="FFFCF3"/>
      </a:lt2>
      <a:accent1>
        <a:srgbClr val="FCBC00"/>
      </a:accent1>
      <a:accent2>
        <a:srgbClr val="EC0084"/>
      </a:accent2>
      <a:accent3>
        <a:srgbClr val="FB6107"/>
      </a:accent3>
      <a:accent4>
        <a:srgbClr val="95A83C"/>
      </a:accent4>
      <a:accent5>
        <a:srgbClr val="79C7D3"/>
      </a:accent5>
      <a:accent6>
        <a:srgbClr val="1B61A7"/>
      </a:accent6>
      <a:hlink>
        <a:srgbClr val="000000"/>
      </a:hlink>
      <a:folHlink>
        <a:srgbClr val="000000"/>
      </a:folHlink>
    </a:clrScheme>
    <a:fontScheme name="Szkola z klasa">
      <a:majorFont>
        <a:latin typeface="Plus Jakarta Sans ExtraBold"/>
        <a:ea typeface=""/>
        <a:cs typeface=""/>
      </a:majorFont>
      <a:minorFont>
        <a:latin typeface="Plus Jakarta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feOnWheelz" id="{739A3B13-DE4C-491A-8B7E-3B4542904A83}" vid="{DEAE1270-C6DC-4EAD-B814-6F4ADA25ED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8kcP911kC+KvVcKArPVW5SPSiw==">CgMxLjA4AHIhMXUxSm8ycDJxeVJfNnRGWGVJWkk5cU4tS1plNEpacEV6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Szkoła z Klasą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Dobry Skład</dc:creator>
  <cp:lastModifiedBy>Karina Cywińska</cp:lastModifiedBy>
  <cp:revision>2</cp:revision>
  <cp:lastPrinted>2024-06-17T06:49:00Z</cp:lastPrinted>
  <dcterms:created xsi:type="dcterms:W3CDTF">2024-06-30T08:54:00Z</dcterms:created>
  <dcterms:modified xsi:type="dcterms:W3CDTF">2024-06-30T08:54:00Z</dcterms:modified>
</cp:coreProperties>
</file>