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C080" w14:textId="29F6B7B3" w:rsidR="003D7C27" w:rsidRPr="003D7C27" w:rsidRDefault="00985951" w:rsidP="003D7C27">
      <w:pPr>
        <w:jc w:val="right"/>
        <w:rPr>
          <w:lang w:val="pl-PL"/>
        </w:rPr>
      </w:pPr>
      <w:r>
        <w:rPr>
          <w:lang w:val="pl-PL"/>
        </w:rPr>
        <w:t>Informacja prasowa, 2</w:t>
      </w:r>
      <w:r w:rsidR="00827769">
        <w:rPr>
          <w:lang w:val="pl-PL"/>
        </w:rPr>
        <w:t>7</w:t>
      </w:r>
      <w:r w:rsidR="003D7C27" w:rsidRPr="003D7C27">
        <w:rPr>
          <w:lang w:val="pl-PL"/>
        </w:rPr>
        <w:t>.0</w:t>
      </w:r>
      <w:r>
        <w:rPr>
          <w:lang w:val="pl-PL"/>
        </w:rPr>
        <w:t>4</w:t>
      </w:r>
      <w:r w:rsidR="003D7C27" w:rsidRPr="003D7C27">
        <w:rPr>
          <w:lang w:val="pl-PL"/>
        </w:rPr>
        <w:t>.2021</w:t>
      </w:r>
    </w:p>
    <w:p w14:paraId="1B8AC532" w14:textId="77777777" w:rsidR="003D7C27" w:rsidRPr="003D7C27" w:rsidRDefault="003D7C27" w:rsidP="003D7C27">
      <w:pPr>
        <w:jc w:val="center"/>
        <w:rPr>
          <w:b/>
          <w:lang w:val="pl-PL"/>
        </w:rPr>
      </w:pPr>
    </w:p>
    <w:p w14:paraId="35BBC8B6" w14:textId="4F3E286E" w:rsidR="003D7C27" w:rsidRDefault="00985951" w:rsidP="003D7C2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Nowoczesne membrany chronią dach przed promieniowaniem UV</w:t>
      </w:r>
      <w:r w:rsidR="00B26E7E">
        <w:rPr>
          <w:b/>
          <w:sz w:val="28"/>
          <w:szCs w:val="28"/>
          <w:lang w:val="pl-PL"/>
        </w:rPr>
        <w:t xml:space="preserve"> i przedłużają jego żywotność</w:t>
      </w:r>
    </w:p>
    <w:p w14:paraId="5A2150EF" w14:textId="77777777" w:rsidR="003D7C27" w:rsidRPr="003D7C27" w:rsidRDefault="003D7C27" w:rsidP="003D7C27">
      <w:pPr>
        <w:jc w:val="center"/>
        <w:rPr>
          <w:b/>
          <w:sz w:val="28"/>
          <w:szCs w:val="28"/>
          <w:lang w:val="pl-PL"/>
        </w:rPr>
      </w:pPr>
    </w:p>
    <w:p w14:paraId="0E3DF986" w14:textId="62AF0883" w:rsidR="00985951" w:rsidRDefault="00985951" w:rsidP="003D7C27">
      <w:pPr>
        <w:jc w:val="both"/>
        <w:rPr>
          <w:b/>
          <w:lang w:val="pl-PL"/>
        </w:rPr>
      </w:pPr>
      <w:r>
        <w:rPr>
          <w:b/>
          <w:lang w:val="pl-PL"/>
        </w:rPr>
        <w:t xml:space="preserve">Z każdym kolejnym dniem wiosny przybywa nie tylko słonecznego światła, ale </w:t>
      </w:r>
      <w:r w:rsidR="00ED1649">
        <w:rPr>
          <w:b/>
          <w:lang w:val="pl-PL"/>
        </w:rPr>
        <w:t xml:space="preserve">też </w:t>
      </w:r>
      <w:r w:rsidR="003B296A">
        <w:rPr>
          <w:b/>
          <w:lang w:val="pl-PL"/>
        </w:rPr>
        <w:t>promieni UV</w:t>
      </w:r>
      <w:r>
        <w:rPr>
          <w:b/>
          <w:lang w:val="pl-PL"/>
        </w:rPr>
        <w:t xml:space="preserve"> </w:t>
      </w:r>
      <w:r w:rsidR="00F92174">
        <w:rPr>
          <w:b/>
          <w:lang w:val="pl-PL"/>
        </w:rPr>
        <w:t>docierających</w:t>
      </w:r>
      <w:r>
        <w:rPr>
          <w:b/>
          <w:lang w:val="pl-PL"/>
        </w:rPr>
        <w:t xml:space="preserve"> do powierzchni Ziemi. </w:t>
      </w:r>
      <w:r w:rsidR="00EE4A08">
        <w:rPr>
          <w:b/>
          <w:lang w:val="pl-PL"/>
        </w:rPr>
        <w:t xml:space="preserve">Ich działanie może być </w:t>
      </w:r>
      <w:r w:rsidR="00A00977">
        <w:rPr>
          <w:b/>
          <w:lang w:val="pl-PL"/>
        </w:rPr>
        <w:t>równie szkodliwe dla niezabezpieczonej filtrem skóry, jak</w:t>
      </w:r>
      <w:r w:rsidR="00EE4A08">
        <w:rPr>
          <w:b/>
          <w:lang w:val="pl-PL"/>
        </w:rPr>
        <w:t xml:space="preserve"> </w:t>
      </w:r>
      <w:r w:rsidR="00F92174">
        <w:rPr>
          <w:b/>
          <w:lang w:val="pl-PL"/>
        </w:rPr>
        <w:t xml:space="preserve">i </w:t>
      </w:r>
      <w:r w:rsidR="00EE4A08">
        <w:rPr>
          <w:b/>
          <w:lang w:val="pl-PL"/>
        </w:rPr>
        <w:t xml:space="preserve">dla </w:t>
      </w:r>
      <w:r w:rsidR="00F92174">
        <w:rPr>
          <w:b/>
          <w:lang w:val="pl-PL"/>
        </w:rPr>
        <w:t xml:space="preserve">pozbawionej właściwej ochrony </w:t>
      </w:r>
      <w:r w:rsidR="00EE4A08">
        <w:rPr>
          <w:b/>
          <w:lang w:val="pl-PL"/>
        </w:rPr>
        <w:t>powierzchni dachowej</w:t>
      </w:r>
      <w:r w:rsidR="00A00977">
        <w:rPr>
          <w:b/>
          <w:lang w:val="pl-PL"/>
        </w:rPr>
        <w:t xml:space="preserve">. </w:t>
      </w:r>
      <w:r w:rsidR="00FB6E16">
        <w:rPr>
          <w:b/>
          <w:lang w:val="pl-PL"/>
        </w:rPr>
        <w:t xml:space="preserve">Pod wpływem </w:t>
      </w:r>
      <w:r w:rsidR="008A7E17">
        <w:rPr>
          <w:b/>
          <w:lang w:val="pl-PL"/>
        </w:rPr>
        <w:t xml:space="preserve">światła </w:t>
      </w:r>
      <w:r w:rsidR="00FB6E16">
        <w:rPr>
          <w:b/>
          <w:lang w:val="pl-PL"/>
        </w:rPr>
        <w:t xml:space="preserve">słonecznego </w:t>
      </w:r>
      <w:r w:rsidR="00161D07">
        <w:rPr>
          <w:b/>
          <w:lang w:val="pl-PL"/>
        </w:rPr>
        <w:t>dachy szybciej się starzeją, a materiały wykorzystywane do ich pokrycia tracą swoje właściwości izolacyjne i wodoszczelne. Jakie cechy powinna mieć więc membrana, która oprze się szkodliwemu promieniowaniu?</w:t>
      </w:r>
    </w:p>
    <w:p w14:paraId="471FF343" w14:textId="60599727" w:rsidR="001539C6" w:rsidRDefault="001539C6" w:rsidP="003D7C27">
      <w:pPr>
        <w:jc w:val="both"/>
        <w:rPr>
          <w:b/>
          <w:lang w:val="pl-PL"/>
        </w:rPr>
      </w:pPr>
    </w:p>
    <w:p w14:paraId="2E946F5D" w14:textId="2CB0A01C" w:rsidR="00CD5E87" w:rsidRDefault="00CD5E87" w:rsidP="00CD5E87">
      <w:pPr>
        <w:jc w:val="both"/>
        <w:rPr>
          <w:lang w:val="pl-PL"/>
        </w:rPr>
      </w:pPr>
      <w:r>
        <w:rPr>
          <w:lang w:val="pl-PL"/>
        </w:rPr>
        <w:t>Według danych IMGW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średnia suma roczna usłonecznienia dla Polski wynosi blisko 1650 godzin. Oznacza to, że w ciągu roku mamy średnio prawie 70 dni słonecznych, występujących najczęściej w okresie od kwietnia do września. </w:t>
      </w:r>
      <w:r w:rsidR="00BD19EC">
        <w:rPr>
          <w:lang w:val="pl-PL"/>
        </w:rPr>
        <w:t xml:space="preserve"> Zgodnie z definicją </w:t>
      </w:r>
      <w:r w:rsidR="00BD19EC" w:rsidRPr="00756442">
        <w:rPr>
          <w:lang w:val="pl-PL"/>
        </w:rPr>
        <w:t>–</w:t>
      </w:r>
      <w:r w:rsidR="00BD19EC">
        <w:rPr>
          <w:lang w:val="pl-PL"/>
        </w:rPr>
        <w:t xml:space="preserve"> u</w:t>
      </w:r>
      <w:r>
        <w:rPr>
          <w:lang w:val="pl-PL"/>
        </w:rPr>
        <w:t>słonecznienie to sumaryczny czas, w którym na określone miejsce na powierzchni Ziemi pada promieniowanie dochodzące bezpośrednio od tarczy Słońca</w:t>
      </w:r>
      <w:r>
        <w:rPr>
          <w:rStyle w:val="Odwoanieprzypisudolnego"/>
          <w:lang w:val="pl-PL"/>
        </w:rPr>
        <w:footnoteReference w:id="2"/>
      </w:r>
      <w:r>
        <w:rPr>
          <w:lang w:val="pl-PL"/>
        </w:rPr>
        <w:t xml:space="preserve">. Dane IMGW mówią, że w Polsce </w:t>
      </w:r>
      <w:r w:rsidR="00BD19EC">
        <w:rPr>
          <w:lang w:val="pl-PL"/>
        </w:rPr>
        <w:t xml:space="preserve">czas ten systematycznie się wydłuża. Zwiększająca się ilość słonecznych dni </w:t>
      </w:r>
      <w:r>
        <w:rPr>
          <w:lang w:val="pl-PL"/>
        </w:rPr>
        <w:t>może cieszyć producentów paneli fotowoltaicznych, ale dla inwestorów i posiadaczy domów staje się poważnym wyzwaniem.</w:t>
      </w:r>
    </w:p>
    <w:p w14:paraId="0C3CC148" w14:textId="49817112" w:rsidR="00985951" w:rsidRDefault="00985951" w:rsidP="003D7C27">
      <w:pPr>
        <w:jc w:val="both"/>
        <w:rPr>
          <w:b/>
          <w:lang w:val="pl-PL"/>
        </w:rPr>
      </w:pPr>
    </w:p>
    <w:p w14:paraId="1C449ED4" w14:textId="25BEE647" w:rsidR="003E7C5B" w:rsidRDefault="003E7C5B" w:rsidP="003D7C27">
      <w:pPr>
        <w:jc w:val="both"/>
        <w:rPr>
          <w:b/>
          <w:lang w:val="pl-PL"/>
        </w:rPr>
      </w:pPr>
      <w:r>
        <w:rPr>
          <w:b/>
          <w:lang w:val="pl-PL"/>
        </w:rPr>
        <w:t>Czym grozi nadmierna ekspozycja membrany na promieniowanie UV?</w:t>
      </w:r>
    </w:p>
    <w:p w14:paraId="0B39B6EC" w14:textId="6C2FE73F" w:rsidR="00704ACE" w:rsidRDefault="00972D5A" w:rsidP="00972D5A">
      <w:pPr>
        <w:jc w:val="both"/>
        <w:rPr>
          <w:lang w:val="pl-PL"/>
        </w:rPr>
      </w:pPr>
      <w:r w:rsidRPr="00972D5A">
        <w:rPr>
          <w:lang w:val="pl-PL"/>
        </w:rPr>
        <w:t>Membrany</w:t>
      </w:r>
      <w:r>
        <w:rPr>
          <w:lang w:val="pl-PL"/>
        </w:rPr>
        <w:t xml:space="preserve"> dachowe pełnią ważną funkcję w </w:t>
      </w:r>
      <w:r w:rsidRPr="00972D5A">
        <w:rPr>
          <w:lang w:val="pl-PL"/>
        </w:rPr>
        <w:t>konstrukcjach dachów skośnych</w:t>
      </w:r>
      <w:r>
        <w:rPr>
          <w:lang w:val="pl-PL"/>
        </w:rPr>
        <w:t>, a do ich najważniejszych zadań należą: ochrona przed wilgocią, temperaturą, podmuchami wiatru oraz promieniowaniem słonecznym. Jako element szczytowy konstrukcji budynku, dach</w:t>
      </w:r>
      <w:r w:rsidR="00997F76">
        <w:rPr>
          <w:lang w:val="pl-PL"/>
        </w:rPr>
        <w:t xml:space="preserve"> oraz pokrywająca go membrana są </w:t>
      </w:r>
      <w:r>
        <w:rPr>
          <w:lang w:val="pl-PL"/>
        </w:rPr>
        <w:t xml:space="preserve">szczególnie mocno </w:t>
      </w:r>
      <w:r w:rsidR="00997F76">
        <w:rPr>
          <w:lang w:val="pl-PL"/>
        </w:rPr>
        <w:t>narażone</w:t>
      </w:r>
      <w:r>
        <w:rPr>
          <w:lang w:val="pl-PL"/>
        </w:rPr>
        <w:t xml:space="preserve"> na działanie czynników atmosferycznych. </w:t>
      </w:r>
      <w:r w:rsidR="00997F76">
        <w:rPr>
          <w:lang w:val="pl-PL"/>
        </w:rPr>
        <w:t>Z</w:t>
      </w:r>
      <w:r w:rsidR="003C3BEC">
        <w:rPr>
          <w:lang w:val="pl-PL"/>
        </w:rPr>
        <w:t>byt dług</w:t>
      </w:r>
      <w:r w:rsidR="00124ADB">
        <w:rPr>
          <w:lang w:val="pl-PL"/>
        </w:rPr>
        <w:t>a ekspozycja</w:t>
      </w:r>
      <w:r w:rsidR="003C3BEC">
        <w:rPr>
          <w:lang w:val="pl-PL"/>
        </w:rPr>
        <w:t xml:space="preserve"> na działanie promieni UV, co zdarza się </w:t>
      </w:r>
      <w:r w:rsidR="00124ADB">
        <w:rPr>
          <w:lang w:val="pl-PL"/>
        </w:rPr>
        <w:t>szczególnie czę</w:t>
      </w:r>
      <w:r w:rsidR="00756442">
        <w:rPr>
          <w:lang w:val="pl-PL"/>
        </w:rPr>
        <w:t>sto</w:t>
      </w:r>
      <w:r w:rsidR="003C3BEC">
        <w:rPr>
          <w:lang w:val="pl-PL"/>
        </w:rPr>
        <w:t xml:space="preserve"> w przypadku opóźnień </w:t>
      </w:r>
      <w:r w:rsidR="00124ADB">
        <w:rPr>
          <w:lang w:val="pl-PL"/>
        </w:rPr>
        <w:t>na budowie</w:t>
      </w:r>
      <w:r w:rsidR="003C3BEC">
        <w:rPr>
          <w:lang w:val="pl-PL"/>
        </w:rPr>
        <w:t xml:space="preserve">, może trwale pogarszać funkcjonalność membrany </w:t>
      </w:r>
      <w:r w:rsidR="00A30774">
        <w:rPr>
          <w:lang w:val="pl-PL"/>
        </w:rPr>
        <w:t xml:space="preserve">wstępnego krycia. </w:t>
      </w:r>
    </w:p>
    <w:p w14:paraId="517A566A" w14:textId="77777777" w:rsidR="00704ACE" w:rsidRDefault="00704ACE" w:rsidP="00DF7778">
      <w:pPr>
        <w:jc w:val="both"/>
        <w:rPr>
          <w:lang w:val="pl-PL"/>
        </w:rPr>
      </w:pPr>
    </w:p>
    <w:p w14:paraId="169EFB2C" w14:textId="0155CD23" w:rsidR="003E7C5B" w:rsidRPr="00DF7778" w:rsidRDefault="00756442" w:rsidP="003D7C27">
      <w:pPr>
        <w:jc w:val="both"/>
        <w:rPr>
          <w:b/>
          <w:lang w:val="pl-PL"/>
        </w:rPr>
      </w:pPr>
      <w:r w:rsidRPr="00756442">
        <w:rPr>
          <w:lang w:val="pl-PL"/>
        </w:rPr>
        <w:t>–</w:t>
      </w:r>
      <w:r>
        <w:rPr>
          <w:lang w:val="pl-PL"/>
        </w:rPr>
        <w:t xml:space="preserve"> </w:t>
      </w:r>
      <w:r w:rsidRPr="00DC7CCE">
        <w:rPr>
          <w:i/>
          <w:lang w:val="pl-PL"/>
        </w:rPr>
        <w:t>Nasze wewnętrzne ekspertyzy udowodniły, że w odróżnieniu od działania temperatury, obciążenie promieniowaniem UV jest znacznie bardziej problematyczne dla większośc</w:t>
      </w:r>
      <w:r w:rsidR="00686725">
        <w:rPr>
          <w:i/>
          <w:lang w:val="pl-PL"/>
        </w:rPr>
        <w:t>i membran dachowych. Trwający 1</w:t>
      </w:r>
      <w:r w:rsidRPr="00DC7CCE">
        <w:rPr>
          <w:i/>
          <w:lang w:val="pl-PL"/>
        </w:rPr>
        <w:t xml:space="preserve">000 godzin </w:t>
      </w:r>
      <w:r w:rsidR="00686725" w:rsidRPr="00DC7CCE">
        <w:rPr>
          <w:i/>
          <w:lang w:val="pl-PL"/>
        </w:rPr>
        <w:t xml:space="preserve">(ok. 6-tygodniowy okres starzenia) </w:t>
      </w:r>
      <w:r w:rsidRPr="00DC7CCE">
        <w:rPr>
          <w:i/>
          <w:lang w:val="pl-PL"/>
        </w:rPr>
        <w:t xml:space="preserve">test laboratoryjny QUV wykazał poważne </w:t>
      </w:r>
      <w:r w:rsidR="00A30774" w:rsidRPr="00DC7CCE">
        <w:rPr>
          <w:i/>
          <w:lang w:val="pl-PL"/>
        </w:rPr>
        <w:t xml:space="preserve">wstępne </w:t>
      </w:r>
      <w:r w:rsidRPr="00DC7CCE">
        <w:rPr>
          <w:i/>
          <w:lang w:val="pl-PL"/>
        </w:rPr>
        <w:t>uszkodzenia</w:t>
      </w:r>
      <w:r w:rsidR="00A30774">
        <w:rPr>
          <w:i/>
          <w:lang w:val="pl-PL"/>
        </w:rPr>
        <w:t xml:space="preserve"> membrany</w:t>
      </w:r>
      <w:r w:rsidRPr="00DC7CCE">
        <w:rPr>
          <w:i/>
          <w:lang w:val="pl-PL"/>
        </w:rPr>
        <w:t xml:space="preserve"> na skutek promieniowania UV</w:t>
      </w:r>
      <w:r w:rsidR="00DC7CCE" w:rsidRPr="00DC7CCE">
        <w:rPr>
          <w:i/>
          <w:lang w:val="pl-PL"/>
        </w:rPr>
        <w:t>. Po</w:t>
      </w:r>
      <w:r w:rsidRPr="00DC7CCE">
        <w:rPr>
          <w:i/>
          <w:lang w:val="pl-PL"/>
        </w:rPr>
        <w:t xml:space="preserve"> kliku latach mogłyby </w:t>
      </w:r>
      <w:r w:rsidR="00DC7CCE" w:rsidRPr="00DC7CCE">
        <w:rPr>
          <w:i/>
          <w:lang w:val="pl-PL"/>
        </w:rPr>
        <w:t xml:space="preserve">one </w:t>
      </w:r>
      <w:r w:rsidRPr="00DC7CCE">
        <w:rPr>
          <w:i/>
          <w:lang w:val="pl-PL"/>
        </w:rPr>
        <w:t>doprowadzić do całkowitej u</w:t>
      </w:r>
      <w:r w:rsidR="001F7140" w:rsidRPr="00DC7CCE">
        <w:rPr>
          <w:i/>
          <w:lang w:val="pl-PL"/>
        </w:rPr>
        <w:t xml:space="preserve">traty </w:t>
      </w:r>
      <w:r w:rsidR="001F7140" w:rsidRPr="00DC7CCE">
        <w:rPr>
          <w:i/>
          <w:lang w:val="pl-PL"/>
        </w:rPr>
        <w:lastRenderedPageBreak/>
        <w:t>funkcjonalności. Konsekwencj</w:t>
      </w:r>
      <w:r w:rsidR="00FA7F40">
        <w:rPr>
          <w:i/>
          <w:lang w:val="pl-PL"/>
        </w:rPr>
        <w:t>ami</w:t>
      </w:r>
      <w:r w:rsidR="001F7140" w:rsidRPr="00DC7CCE">
        <w:rPr>
          <w:i/>
          <w:lang w:val="pl-PL"/>
        </w:rPr>
        <w:t xml:space="preserve"> nieszczelnej membrany </w:t>
      </w:r>
      <w:r w:rsidR="00FA7F40">
        <w:rPr>
          <w:i/>
          <w:lang w:val="pl-PL"/>
        </w:rPr>
        <w:t>są m.in.:</w:t>
      </w:r>
      <w:r w:rsidR="00DC7CCE" w:rsidRPr="00DC7CCE">
        <w:rPr>
          <w:i/>
          <w:lang w:val="pl-PL"/>
        </w:rPr>
        <w:t xml:space="preserve"> </w:t>
      </w:r>
      <w:r w:rsidR="001F7140" w:rsidRPr="00DC7CCE">
        <w:rPr>
          <w:i/>
          <w:lang w:val="pl-PL"/>
        </w:rPr>
        <w:t>na</w:t>
      </w:r>
      <w:r w:rsidR="00DC7CCE" w:rsidRPr="00DC7CCE">
        <w:rPr>
          <w:i/>
          <w:lang w:val="pl-PL"/>
        </w:rPr>
        <w:t xml:space="preserve">siąkanie izolacji wilgocią, </w:t>
      </w:r>
      <w:r w:rsidR="001F7140" w:rsidRPr="00DC7CCE">
        <w:rPr>
          <w:i/>
          <w:lang w:val="pl-PL"/>
        </w:rPr>
        <w:t>pojawienie się n</w:t>
      </w:r>
      <w:r w:rsidR="00DC7CCE" w:rsidRPr="00DC7CCE">
        <w:rPr>
          <w:i/>
          <w:lang w:val="pl-PL"/>
        </w:rPr>
        <w:t>a niej pleśni</w:t>
      </w:r>
      <w:r w:rsidR="00FA7F40">
        <w:rPr>
          <w:i/>
          <w:lang w:val="pl-PL"/>
        </w:rPr>
        <w:t xml:space="preserve">, przekładające się na gorszą jakość </w:t>
      </w:r>
      <w:r w:rsidR="00DC7CCE" w:rsidRPr="00DC7CCE">
        <w:rPr>
          <w:i/>
          <w:lang w:val="pl-PL"/>
        </w:rPr>
        <w:t xml:space="preserve">powietrza czy w końcu narażenie drewnianej konstrukcji na </w:t>
      </w:r>
      <w:r w:rsidR="0000345C">
        <w:rPr>
          <w:i/>
          <w:lang w:val="pl-PL"/>
        </w:rPr>
        <w:t>obecność</w:t>
      </w:r>
      <w:r w:rsidR="00DC7CCE" w:rsidRPr="00DC7CCE">
        <w:rPr>
          <w:i/>
          <w:lang w:val="pl-PL"/>
        </w:rPr>
        <w:t xml:space="preserve"> grzybów i utratę stabilności</w:t>
      </w:r>
      <w:r w:rsidR="00DC7CCE">
        <w:rPr>
          <w:lang w:val="pl-PL"/>
        </w:rPr>
        <w:t xml:space="preserve"> </w:t>
      </w:r>
      <w:r w:rsidRPr="00756442">
        <w:rPr>
          <w:lang w:val="pl-PL"/>
        </w:rPr>
        <w:t xml:space="preserve">– </w:t>
      </w:r>
      <w:r w:rsidR="00DC7CCE">
        <w:rPr>
          <w:lang w:val="pl-PL"/>
        </w:rPr>
        <w:t>tłumaczy</w:t>
      </w:r>
      <w:r w:rsidRPr="00756442">
        <w:rPr>
          <w:lang w:val="pl-PL"/>
        </w:rPr>
        <w:t xml:space="preserve"> Mariusz Długosz, mistrz dekarski i Regionalny Dyrektor Handlowy w </w:t>
      </w:r>
      <w:proofErr w:type="spellStart"/>
      <w:r w:rsidRPr="00756442">
        <w:rPr>
          <w:lang w:val="pl-PL"/>
        </w:rPr>
        <w:t>Dorken</w:t>
      </w:r>
      <w:proofErr w:type="spellEnd"/>
      <w:r w:rsidRPr="00756442">
        <w:rPr>
          <w:lang w:val="pl-PL"/>
        </w:rPr>
        <w:t xml:space="preserve"> Delta.</w:t>
      </w:r>
    </w:p>
    <w:p w14:paraId="3678C620" w14:textId="1448242D" w:rsidR="003E7C5B" w:rsidRDefault="003E7C5B" w:rsidP="003D7C27">
      <w:pPr>
        <w:jc w:val="both"/>
        <w:rPr>
          <w:b/>
          <w:lang w:val="pl-PL"/>
        </w:rPr>
      </w:pPr>
    </w:p>
    <w:p w14:paraId="2EA099E8" w14:textId="3B8D8363" w:rsidR="00526161" w:rsidRDefault="00C82D82" w:rsidP="003D7C27">
      <w:pPr>
        <w:jc w:val="both"/>
        <w:rPr>
          <w:b/>
          <w:lang w:val="pl-PL"/>
        </w:rPr>
      </w:pPr>
      <w:r>
        <w:rPr>
          <w:b/>
          <w:lang w:val="pl-PL"/>
        </w:rPr>
        <w:t>Pokrycie dachowe wysokiej jakości – czyli jakie?</w:t>
      </w:r>
    </w:p>
    <w:p w14:paraId="39ABEC5E" w14:textId="50AB18FF" w:rsidR="00F04FCA" w:rsidRDefault="00AA3969" w:rsidP="00AC1F4C">
      <w:pPr>
        <w:jc w:val="both"/>
        <w:rPr>
          <w:lang w:val="pl-PL"/>
        </w:rPr>
      </w:pPr>
      <w:r>
        <w:rPr>
          <w:lang w:val="pl-PL"/>
        </w:rPr>
        <w:t xml:space="preserve">Idealna membrana powinna skutecznie </w:t>
      </w:r>
      <w:r w:rsidR="0000345C">
        <w:rPr>
          <w:lang w:val="pl-PL"/>
        </w:rPr>
        <w:t>zabezpiecza</w:t>
      </w:r>
      <w:r>
        <w:rPr>
          <w:lang w:val="pl-PL"/>
        </w:rPr>
        <w:t xml:space="preserve">ć poszycie dachu </w:t>
      </w:r>
      <w:r w:rsidR="0000345C">
        <w:rPr>
          <w:lang w:val="pl-PL"/>
        </w:rPr>
        <w:t>przed</w:t>
      </w:r>
      <w:r>
        <w:rPr>
          <w:lang w:val="pl-PL"/>
        </w:rPr>
        <w:t xml:space="preserve"> wszelkiego rodzaju zjawisk</w:t>
      </w:r>
      <w:r w:rsidR="003577FA">
        <w:rPr>
          <w:lang w:val="pl-PL"/>
        </w:rPr>
        <w:t>ami atmosferycznymi</w:t>
      </w:r>
      <w:r>
        <w:rPr>
          <w:lang w:val="pl-PL"/>
        </w:rPr>
        <w:t xml:space="preserve"> Zwłaszcza w </w:t>
      </w:r>
      <w:r w:rsidR="00331B26">
        <w:rPr>
          <w:lang w:val="pl-PL"/>
        </w:rPr>
        <w:t>czasie</w:t>
      </w:r>
      <w:r>
        <w:rPr>
          <w:lang w:val="pl-PL"/>
        </w:rPr>
        <w:t xml:space="preserve"> opóźnień </w:t>
      </w:r>
      <w:r w:rsidR="00331B26">
        <w:rPr>
          <w:lang w:val="pl-PL"/>
        </w:rPr>
        <w:t>budowlanych</w:t>
      </w:r>
      <w:r>
        <w:rPr>
          <w:lang w:val="pl-PL"/>
        </w:rPr>
        <w:t>, kiedy nierzadko stanowi ona jedyną barierę ochronną. Niezwykle istotna</w:t>
      </w:r>
      <w:r w:rsidR="00331B26">
        <w:rPr>
          <w:lang w:val="pl-PL"/>
        </w:rPr>
        <w:t xml:space="preserve"> staje</w:t>
      </w:r>
      <w:r>
        <w:rPr>
          <w:lang w:val="pl-PL"/>
        </w:rPr>
        <w:t xml:space="preserve"> się wtedy jej wodoszczelność, odporność na zmiany temperatur czy podmuchy wiatru. </w:t>
      </w:r>
      <w:r w:rsidR="00331B26">
        <w:rPr>
          <w:lang w:val="pl-PL"/>
        </w:rPr>
        <w:t>W normalnym użytkowaniu m</w:t>
      </w:r>
      <w:r>
        <w:rPr>
          <w:lang w:val="pl-PL"/>
        </w:rPr>
        <w:t xml:space="preserve">embrana powinna być </w:t>
      </w:r>
      <w:r w:rsidR="00AC1F4C" w:rsidRPr="00AC1F4C">
        <w:rPr>
          <w:lang w:val="pl-PL"/>
        </w:rPr>
        <w:t>otwarta dyfuzyjn</w:t>
      </w:r>
      <w:r>
        <w:rPr>
          <w:lang w:val="pl-PL"/>
        </w:rPr>
        <w:t>ie, aby umożliwi</w:t>
      </w:r>
      <w:r w:rsidR="00331B26">
        <w:rPr>
          <w:lang w:val="pl-PL"/>
        </w:rPr>
        <w:t xml:space="preserve">ać </w:t>
      </w:r>
      <w:r>
        <w:rPr>
          <w:lang w:val="pl-PL"/>
        </w:rPr>
        <w:t xml:space="preserve">odprowadzenie pary wodnej wydostającej się z </w:t>
      </w:r>
      <w:r w:rsidR="00AC1F4C" w:rsidRPr="00AC1F4C">
        <w:rPr>
          <w:lang w:val="pl-PL"/>
        </w:rPr>
        <w:t>konstrukcji</w:t>
      </w:r>
      <w:r w:rsidR="00F04FCA">
        <w:rPr>
          <w:lang w:val="pl-PL"/>
        </w:rPr>
        <w:t xml:space="preserve">, a jednocześnie </w:t>
      </w:r>
      <w:r w:rsidR="00331B26">
        <w:rPr>
          <w:lang w:val="pl-PL"/>
        </w:rPr>
        <w:t>zapewniać skuteczny</w:t>
      </w:r>
      <w:r w:rsidR="00F04FCA">
        <w:rPr>
          <w:lang w:val="pl-PL"/>
        </w:rPr>
        <w:t xml:space="preserve"> </w:t>
      </w:r>
      <w:r w:rsidR="00AC1F4C" w:rsidRPr="00AC1F4C">
        <w:rPr>
          <w:lang w:val="pl-PL"/>
        </w:rPr>
        <w:t xml:space="preserve">opór przed wnikaniem wody. </w:t>
      </w:r>
    </w:p>
    <w:p w14:paraId="20C2BD96" w14:textId="69EFE2F4" w:rsidR="00F04FCA" w:rsidRDefault="00F04FCA" w:rsidP="00AC1F4C">
      <w:pPr>
        <w:jc w:val="both"/>
        <w:rPr>
          <w:lang w:val="pl-PL"/>
        </w:rPr>
      </w:pPr>
    </w:p>
    <w:p w14:paraId="14E71AE2" w14:textId="691E7C83" w:rsidR="00E05280" w:rsidRPr="00DF7778" w:rsidRDefault="00A42AA1" w:rsidP="00E05280">
      <w:pPr>
        <w:jc w:val="both"/>
        <w:rPr>
          <w:b/>
          <w:lang w:val="pl-PL"/>
        </w:rPr>
      </w:pPr>
      <w:r w:rsidRPr="00756442">
        <w:rPr>
          <w:lang w:val="pl-PL"/>
        </w:rPr>
        <w:t>–</w:t>
      </w:r>
      <w:r>
        <w:rPr>
          <w:lang w:val="pl-PL"/>
        </w:rPr>
        <w:t xml:space="preserve"> </w:t>
      </w:r>
      <w:r>
        <w:rPr>
          <w:i/>
          <w:lang w:val="pl-PL"/>
        </w:rPr>
        <w:t>W membrana</w:t>
      </w:r>
      <w:r w:rsidR="00F97F5F">
        <w:rPr>
          <w:i/>
          <w:lang w:val="pl-PL"/>
        </w:rPr>
        <w:t xml:space="preserve">ch </w:t>
      </w:r>
      <w:r w:rsidR="00BE50E8">
        <w:rPr>
          <w:i/>
          <w:lang w:val="pl-PL"/>
        </w:rPr>
        <w:t>serii Delta-</w:t>
      </w:r>
      <w:proofErr w:type="spellStart"/>
      <w:r w:rsidR="00BE50E8">
        <w:rPr>
          <w:i/>
          <w:lang w:val="pl-PL"/>
        </w:rPr>
        <w:t>Pentaxx</w:t>
      </w:r>
      <w:proofErr w:type="spellEnd"/>
      <w:r w:rsidR="00BE50E8">
        <w:rPr>
          <w:i/>
          <w:lang w:val="pl-PL"/>
        </w:rPr>
        <w:t xml:space="preserve"> został zastosowany system pięciu warstw</w:t>
      </w:r>
      <w:r w:rsidR="00C42D53">
        <w:rPr>
          <w:i/>
          <w:lang w:val="pl-PL"/>
        </w:rPr>
        <w:t xml:space="preserve">, co zapewnia im większą trwałość oraz odporność na uszkodzenia fizyczne. </w:t>
      </w:r>
      <w:r w:rsidR="00F97F5F">
        <w:rPr>
          <w:i/>
          <w:lang w:val="pl-PL"/>
        </w:rPr>
        <w:t xml:space="preserve">Membrany te cechuje także wysoka stabilność w warunkach intensywnego promieniowania </w:t>
      </w:r>
      <w:r w:rsidR="00F3647D">
        <w:rPr>
          <w:i/>
          <w:lang w:val="pl-PL"/>
        </w:rPr>
        <w:t xml:space="preserve">UV – zachowują swe właściwości ochronne nawet do czterech miesięcy. Odpowiada za to m.in. </w:t>
      </w:r>
      <w:r w:rsidR="00E05280">
        <w:rPr>
          <w:i/>
          <w:lang w:val="pl-PL"/>
        </w:rPr>
        <w:t xml:space="preserve">technologia włókien </w:t>
      </w:r>
      <w:proofErr w:type="spellStart"/>
      <w:r w:rsidR="00E05280">
        <w:rPr>
          <w:i/>
          <w:lang w:val="pl-PL"/>
        </w:rPr>
        <w:t>BiCo</w:t>
      </w:r>
      <w:proofErr w:type="spellEnd"/>
      <w:r w:rsidR="00E05280">
        <w:rPr>
          <w:i/>
          <w:lang w:val="pl-PL"/>
        </w:rPr>
        <w:t>, produkowanych z dwóch, różnych komponentów. U</w:t>
      </w:r>
      <w:r w:rsidR="00E05280" w:rsidRPr="00E05280">
        <w:rPr>
          <w:i/>
          <w:lang w:val="pl-PL"/>
        </w:rPr>
        <w:t xml:space="preserve">zyskiwana </w:t>
      </w:r>
      <w:r w:rsidR="00E05280">
        <w:rPr>
          <w:i/>
          <w:lang w:val="pl-PL"/>
        </w:rPr>
        <w:t>w ten sposób</w:t>
      </w:r>
      <w:r w:rsidR="00E05280" w:rsidRPr="00E05280">
        <w:rPr>
          <w:i/>
          <w:lang w:val="pl-PL"/>
        </w:rPr>
        <w:t xml:space="preserve"> jednolita struktura </w:t>
      </w:r>
      <w:r w:rsidR="00BE50E8">
        <w:rPr>
          <w:i/>
          <w:lang w:val="pl-PL"/>
        </w:rPr>
        <w:t xml:space="preserve">materiału </w:t>
      </w:r>
      <w:r w:rsidR="00E05280" w:rsidRPr="00E05280">
        <w:rPr>
          <w:i/>
          <w:lang w:val="pl-PL"/>
        </w:rPr>
        <w:t>o wysokiej gęstości włókien, zapewnia wysoką wytrzymałość, ale przede wszystkim znacznie lepszą ochronę przed promieniowanie</w:t>
      </w:r>
      <w:r w:rsidR="00E05280">
        <w:rPr>
          <w:i/>
          <w:lang w:val="pl-PL"/>
        </w:rPr>
        <w:t xml:space="preserve">m UV </w:t>
      </w:r>
      <w:r w:rsidR="00E05280" w:rsidRPr="00756442">
        <w:rPr>
          <w:lang w:val="pl-PL"/>
        </w:rPr>
        <w:t xml:space="preserve">– </w:t>
      </w:r>
      <w:r w:rsidR="00E05280">
        <w:rPr>
          <w:lang w:val="pl-PL"/>
        </w:rPr>
        <w:t>dodaje</w:t>
      </w:r>
      <w:r w:rsidR="00E05280" w:rsidRPr="00756442">
        <w:rPr>
          <w:lang w:val="pl-PL"/>
        </w:rPr>
        <w:t xml:space="preserve"> Mariusz Długosz, mistrz dekarski </w:t>
      </w:r>
      <w:r w:rsidR="00E05280">
        <w:rPr>
          <w:lang w:val="pl-PL"/>
        </w:rPr>
        <w:t>i ekspert firmy</w:t>
      </w:r>
      <w:r w:rsidR="00E05280" w:rsidRPr="00756442">
        <w:rPr>
          <w:lang w:val="pl-PL"/>
        </w:rPr>
        <w:t xml:space="preserve"> </w:t>
      </w:r>
      <w:proofErr w:type="spellStart"/>
      <w:r w:rsidR="00E05280" w:rsidRPr="00756442">
        <w:rPr>
          <w:lang w:val="pl-PL"/>
        </w:rPr>
        <w:t>Dorken</w:t>
      </w:r>
      <w:proofErr w:type="spellEnd"/>
      <w:r w:rsidR="00E05280" w:rsidRPr="00756442">
        <w:rPr>
          <w:lang w:val="pl-PL"/>
        </w:rPr>
        <w:t xml:space="preserve"> Delta.</w:t>
      </w:r>
    </w:p>
    <w:p w14:paraId="2A3E3EA0" w14:textId="797B93EE" w:rsidR="00F3647D" w:rsidRDefault="00F3647D" w:rsidP="00F3647D">
      <w:pPr>
        <w:jc w:val="both"/>
        <w:rPr>
          <w:i/>
          <w:lang w:val="pl-PL"/>
        </w:rPr>
      </w:pPr>
    </w:p>
    <w:p w14:paraId="4C1991FA" w14:textId="215A9068" w:rsidR="00F3647D" w:rsidRPr="00AB431C" w:rsidRDefault="00C72C52" w:rsidP="00F3647D">
      <w:pPr>
        <w:jc w:val="both"/>
        <w:rPr>
          <w:lang w:val="pl-PL"/>
        </w:rPr>
      </w:pPr>
      <w:r>
        <w:rPr>
          <w:lang w:val="pl-PL"/>
        </w:rPr>
        <w:t>Okres podwyższonego usłonecznienia w większości rejonów Polski właśnie się rozpoczął. Zgodnie z danymi IMGW będzie trwał do wczesnej jesieni, a jego największe natężeni</w:t>
      </w:r>
      <w:r w:rsidR="00CA6A13">
        <w:rPr>
          <w:lang w:val="pl-PL"/>
        </w:rPr>
        <w:t>e</w:t>
      </w:r>
      <w:r>
        <w:rPr>
          <w:lang w:val="pl-PL"/>
        </w:rPr>
        <w:t xml:space="preserve"> przypadnie na </w:t>
      </w:r>
      <w:r w:rsidR="007511F7">
        <w:rPr>
          <w:lang w:val="pl-PL"/>
        </w:rPr>
        <w:t>i</w:t>
      </w:r>
      <w:r>
        <w:rPr>
          <w:lang w:val="pl-PL"/>
        </w:rPr>
        <w:t xml:space="preserve">ntensywny dla branży dekarskiej sezon letni. </w:t>
      </w:r>
      <w:r w:rsidR="00AA48EF">
        <w:rPr>
          <w:lang w:val="pl-PL"/>
        </w:rPr>
        <w:t>Rozpoczynając inwestycję warto więc zawczasu pomyśleć o materiale, który zapewni najlepszą ochronę</w:t>
      </w:r>
      <w:r w:rsidR="007511F7">
        <w:rPr>
          <w:lang w:val="pl-PL"/>
        </w:rPr>
        <w:t xml:space="preserve"> dachu w każdych warunkach pogodowych</w:t>
      </w:r>
      <w:r w:rsidR="00AA48EF">
        <w:rPr>
          <w:lang w:val="pl-PL"/>
        </w:rPr>
        <w:t xml:space="preserve">. </w:t>
      </w:r>
    </w:p>
    <w:p w14:paraId="18C15056" w14:textId="4B33C25E" w:rsidR="00F97F5F" w:rsidRDefault="00F97F5F" w:rsidP="00A42AA1">
      <w:pPr>
        <w:jc w:val="both"/>
        <w:rPr>
          <w:i/>
          <w:lang w:val="pl-PL"/>
        </w:rPr>
      </w:pPr>
    </w:p>
    <w:p w14:paraId="3B942742" w14:textId="77777777" w:rsidR="00F04FCA" w:rsidRDefault="00F04FCA" w:rsidP="00AC1F4C">
      <w:pPr>
        <w:jc w:val="both"/>
        <w:rPr>
          <w:lang w:val="pl-PL"/>
        </w:rPr>
      </w:pPr>
    </w:p>
    <w:p w14:paraId="3C5D60D0" w14:textId="77777777" w:rsidR="00D6646C" w:rsidRDefault="00D6646C" w:rsidP="003D7C27">
      <w:pPr>
        <w:spacing w:line="360" w:lineRule="auto"/>
        <w:jc w:val="both"/>
        <w:rPr>
          <w:b/>
          <w:lang w:val="pl-PL"/>
        </w:rPr>
      </w:pPr>
    </w:p>
    <w:p w14:paraId="1A43ED9D" w14:textId="77777777" w:rsidR="00A36BB4" w:rsidRDefault="00A36BB4" w:rsidP="003D7C27">
      <w:pPr>
        <w:spacing w:line="360" w:lineRule="auto"/>
        <w:jc w:val="both"/>
        <w:rPr>
          <w:b/>
          <w:lang w:val="pl-PL"/>
        </w:rPr>
      </w:pPr>
      <w:r w:rsidRPr="00A36BB4">
        <w:rPr>
          <w:b/>
          <w:lang w:val="pl-PL"/>
        </w:rPr>
        <w:t xml:space="preserve">Informacje techniczne DELTA®-PENTAXX </w:t>
      </w:r>
    </w:p>
    <w:p w14:paraId="4C53CDCF" w14:textId="59128BF3" w:rsidR="00BE71A4" w:rsidRPr="00BE71A4" w:rsidRDefault="00BE71A4" w:rsidP="00BE71A4">
      <w:pPr>
        <w:spacing w:line="360" w:lineRule="auto"/>
        <w:jc w:val="both"/>
        <w:rPr>
          <w:lang w:val="pl-PL"/>
        </w:rPr>
      </w:pPr>
      <w:r w:rsidRPr="00BE71A4">
        <w:rPr>
          <w:lang w:val="pl-PL"/>
        </w:rPr>
        <w:t>Materiał: wielowarstwowa membrana dachowa wykonana z paroprzepuszczalnych, odpornych na rozdarcie, kombinacji w</w:t>
      </w:r>
      <w:r>
        <w:rPr>
          <w:lang w:val="pl-PL"/>
        </w:rPr>
        <w:t>łóknin i filmu funkcyjnego z PP</w:t>
      </w:r>
    </w:p>
    <w:p w14:paraId="419FBE23" w14:textId="4A79F7FB" w:rsidR="00BE71A4" w:rsidRPr="00BE71A4" w:rsidRDefault="00BE71A4" w:rsidP="00BE71A4">
      <w:pPr>
        <w:spacing w:line="360" w:lineRule="auto"/>
        <w:jc w:val="both"/>
        <w:rPr>
          <w:lang w:val="pl-PL"/>
        </w:rPr>
      </w:pPr>
      <w:r w:rsidRPr="00BE71A4">
        <w:rPr>
          <w:lang w:val="pl-PL"/>
        </w:rPr>
        <w:t>Zastosowanie: wszystkie niewentylowane i wentylowane da</w:t>
      </w:r>
      <w:r>
        <w:rPr>
          <w:lang w:val="pl-PL"/>
        </w:rPr>
        <w:t>chy skośne z szalunkiem lub bez</w:t>
      </w:r>
    </w:p>
    <w:p w14:paraId="57AF227D" w14:textId="442B22BD" w:rsidR="00BE71A4" w:rsidRPr="00BE71A4" w:rsidRDefault="00BE71A4" w:rsidP="00BE71A4">
      <w:pPr>
        <w:spacing w:line="360" w:lineRule="auto"/>
        <w:jc w:val="both"/>
        <w:rPr>
          <w:lang w:val="pl-PL"/>
        </w:rPr>
      </w:pPr>
      <w:r>
        <w:rPr>
          <w:lang w:val="pl-PL"/>
        </w:rPr>
        <w:t>Odporność UV: 4 miesiące</w:t>
      </w:r>
    </w:p>
    <w:p w14:paraId="2C28EF4E" w14:textId="500ADFE4" w:rsidR="00BE71A4" w:rsidRPr="00BE71A4" w:rsidRDefault="00BE71A4" w:rsidP="00BE71A4">
      <w:pPr>
        <w:spacing w:line="360" w:lineRule="auto"/>
        <w:jc w:val="both"/>
        <w:rPr>
          <w:lang w:val="pl-PL"/>
        </w:rPr>
      </w:pPr>
      <w:r w:rsidRPr="00BE71A4">
        <w:rPr>
          <w:lang w:val="pl-PL"/>
        </w:rPr>
        <w:t>Gw</w:t>
      </w:r>
      <w:r>
        <w:rPr>
          <w:lang w:val="pl-PL"/>
        </w:rPr>
        <w:t>arancja funkcjonalności: 20 lat</w:t>
      </w:r>
    </w:p>
    <w:p w14:paraId="4CA8DDAD" w14:textId="344CF052" w:rsidR="00BE71A4" w:rsidRPr="00BE71A4" w:rsidRDefault="00BE71A4" w:rsidP="00BE71A4">
      <w:pPr>
        <w:spacing w:line="360" w:lineRule="auto"/>
        <w:jc w:val="both"/>
        <w:rPr>
          <w:lang w:val="pl-PL"/>
        </w:rPr>
      </w:pPr>
      <w:r w:rsidRPr="00BE71A4">
        <w:rPr>
          <w:lang w:val="pl-PL"/>
        </w:rPr>
        <w:t>Wytrzymałość na rozciąganie wzdłuż / poprzecznie:  ok. 360/250 N/5 cm, EN</w:t>
      </w:r>
      <w:r>
        <w:rPr>
          <w:lang w:val="pl-PL"/>
        </w:rPr>
        <w:t xml:space="preserve"> 12311-1</w:t>
      </w:r>
    </w:p>
    <w:p w14:paraId="137E73FE" w14:textId="77777777" w:rsidR="00BE71A4" w:rsidRDefault="00BE71A4" w:rsidP="00BE71A4">
      <w:pPr>
        <w:spacing w:line="360" w:lineRule="auto"/>
        <w:jc w:val="both"/>
        <w:rPr>
          <w:lang w:val="pl-PL"/>
        </w:rPr>
      </w:pPr>
      <w:r w:rsidRPr="00BE71A4">
        <w:rPr>
          <w:lang w:val="pl-PL"/>
        </w:rPr>
        <w:lastRenderedPageBreak/>
        <w:t>Wodoodporna przed i po starzeniu (5.000 h UV): Klasa W 1, EN 13859-1+2</w:t>
      </w:r>
    </w:p>
    <w:p w14:paraId="07597744" w14:textId="0A8460B3" w:rsidR="008F6D10" w:rsidRDefault="00BE71A4" w:rsidP="00BE71A4">
      <w:pPr>
        <w:spacing w:line="360" w:lineRule="auto"/>
        <w:jc w:val="both"/>
        <w:rPr>
          <w:lang w:val="pl-PL"/>
        </w:rPr>
      </w:pPr>
      <w:bookmarkStart w:id="0" w:name="_GoBack"/>
      <w:bookmarkEnd w:id="0"/>
      <w:r w:rsidRPr="00BE71A4">
        <w:rPr>
          <w:lang w:val="pl-PL"/>
        </w:rPr>
        <w:t xml:space="preserve">Współczynnik </w:t>
      </w:r>
      <w:proofErr w:type="spellStart"/>
      <w:r w:rsidRPr="00BE71A4">
        <w:rPr>
          <w:lang w:val="pl-PL"/>
        </w:rPr>
        <w:t>Sd</w:t>
      </w:r>
      <w:proofErr w:type="spellEnd"/>
      <w:r w:rsidRPr="00BE71A4">
        <w:rPr>
          <w:lang w:val="pl-PL"/>
        </w:rPr>
        <w:t>: ok. 0,15 m</w:t>
      </w:r>
    </w:p>
    <w:p w14:paraId="70ACB808" w14:textId="77777777" w:rsidR="008F6D10" w:rsidRPr="00B057AB" w:rsidRDefault="008F6D10" w:rsidP="00B057AB">
      <w:pPr>
        <w:spacing w:line="360" w:lineRule="auto"/>
        <w:jc w:val="both"/>
        <w:rPr>
          <w:lang w:val="pl-PL"/>
        </w:rPr>
      </w:pPr>
    </w:p>
    <w:p w14:paraId="36BBA594" w14:textId="40B63520" w:rsidR="003D7C27" w:rsidRPr="003D7C27" w:rsidRDefault="003D7C27" w:rsidP="003D7C27">
      <w:pPr>
        <w:spacing w:line="360" w:lineRule="auto"/>
        <w:jc w:val="both"/>
        <w:rPr>
          <w:lang w:val="pl-PL"/>
        </w:rPr>
      </w:pPr>
      <w:r>
        <w:rPr>
          <w:lang w:val="pl-PL"/>
        </w:rPr>
        <w:t>***</w:t>
      </w:r>
    </w:p>
    <w:p w14:paraId="5B1F5121" w14:textId="6C9287C8" w:rsidR="003D7C27" w:rsidRP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  <w:proofErr w:type="spellStart"/>
      <w:r w:rsidRPr="003D7C27">
        <w:rPr>
          <w:b/>
          <w:lang w:val="pl-PL"/>
        </w:rPr>
        <w:t>Dorken</w:t>
      </w:r>
      <w:proofErr w:type="spellEnd"/>
      <w:r w:rsidRPr="003D7C27">
        <w:rPr>
          <w:b/>
          <w:lang w:val="pl-PL"/>
        </w:rPr>
        <w:t xml:space="preserve"> Delta</w:t>
      </w:r>
      <w:r w:rsidRPr="003D7C27">
        <w:rPr>
          <w:lang w:val="pl-PL"/>
        </w:rPr>
        <w:t xml:space="preserve"> </w:t>
      </w:r>
      <w:r w:rsidRPr="003D7C27">
        <w:rPr>
          <w:rFonts w:cstheme="minorHAnsi"/>
          <w:lang w:val="pl-PL"/>
        </w:rPr>
        <w:t>jest liderem w zakresie innowacyjnych produktów i rozwiązań systemowych</w:t>
      </w:r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 </w:t>
      </w:r>
      <w:r w:rsidRPr="003D7C27">
        <w:rPr>
          <w:rFonts w:cstheme="minorHAnsi"/>
          <w:lang w:val="pl-PL"/>
        </w:rPr>
        <w:t xml:space="preserve">najwyższej jakości </w:t>
      </w:r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 w:rsidRPr="003D7C27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 obecny jest od 1992 roku. Jest najchętniej wybieranym partnerem wśród sprzedawców detalicznych, handlowców, architektów i wykonawców w zakresie izolacji, </w:t>
      </w:r>
      <w:proofErr w:type="spellStart"/>
      <w:r w:rsidRPr="003D7C27">
        <w:rPr>
          <w:rFonts w:cstheme="minorHAnsi"/>
          <w:color w:val="000000"/>
          <w:shd w:val="clear" w:color="auto" w:fill="FFFFFF"/>
          <w:lang w:val="pl-PL"/>
        </w:rPr>
        <w:t>naprężeń</w:t>
      </w:r>
      <w:proofErr w:type="spellEnd"/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, pokładów i szalunków. Wyróżnikami </w:t>
      </w:r>
      <w:proofErr w:type="spellStart"/>
      <w:r w:rsidRPr="003D7C27">
        <w:rPr>
          <w:rFonts w:cstheme="minorHAnsi"/>
          <w:color w:val="000000"/>
          <w:shd w:val="clear" w:color="auto" w:fill="FFFFFF"/>
          <w:lang w:val="pl-PL"/>
        </w:rPr>
        <w:t>Dorken</w:t>
      </w:r>
      <w:proofErr w:type="spellEnd"/>
      <w:r w:rsidRPr="003D7C27">
        <w:rPr>
          <w:rFonts w:cstheme="minorHAnsi"/>
          <w:color w:val="000000"/>
          <w:shd w:val="clear" w:color="auto" w:fill="FFFFFF"/>
          <w:lang w:val="pl-PL"/>
        </w:rPr>
        <w:t xml:space="preserve"> Delta są innowacyjność, jakość i troska o środowisko.</w:t>
      </w:r>
    </w:p>
    <w:p w14:paraId="4C6FF745" w14:textId="7E6DF664" w:rsid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5B9262D9" w14:textId="77777777" w:rsidR="003D7C27" w:rsidRP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5B784A36" w14:textId="6A5DF9B4" w:rsidR="003D7C27" w:rsidRDefault="003D7C27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24170C4" w14:textId="77777777" w:rsidR="00DB077D" w:rsidRPr="003D7C27" w:rsidRDefault="00DB077D" w:rsidP="003D7C27">
      <w:pPr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0C3D0AF" w14:textId="77777777" w:rsidR="003D7C27" w:rsidRPr="00DB077D" w:rsidRDefault="003D7C27" w:rsidP="00DB077D">
      <w:pPr>
        <w:jc w:val="right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6329A5F5" w14:textId="77777777" w:rsidR="003D7C27" w:rsidRPr="00DB077D" w:rsidRDefault="003D7C27" w:rsidP="00DB077D">
      <w:pPr>
        <w:jc w:val="right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DB077D">
        <w:rPr>
          <w:sz w:val="20"/>
          <w:szCs w:val="20"/>
          <w:lang w:val="pl-PL"/>
        </w:rPr>
        <w:t>Ewelina Jaskuła</w:t>
      </w:r>
      <w:r w:rsidRPr="00DB077D">
        <w:rPr>
          <w:rFonts w:cstheme="minorHAnsi"/>
          <w:sz w:val="20"/>
          <w:szCs w:val="20"/>
          <w:lang w:val="pl-PL"/>
        </w:rPr>
        <w:br/>
        <w:t xml:space="preserve">e-mail: </w:t>
      </w:r>
      <w:hyperlink r:id="rId7" w:history="1">
        <w:r w:rsidRPr="00DB077D">
          <w:rPr>
            <w:rStyle w:val="Hipercze"/>
            <w:rFonts w:cstheme="minorHAnsi"/>
            <w:sz w:val="20"/>
            <w:szCs w:val="20"/>
            <w:lang w:val="pl-PL"/>
          </w:rPr>
          <w:t>ewelina.jaskula@goodonepr.pl</w:t>
        </w:r>
      </w:hyperlink>
      <w:r w:rsidRPr="00DB077D">
        <w:rPr>
          <w:rFonts w:cstheme="minorHAnsi"/>
          <w:sz w:val="20"/>
          <w:szCs w:val="20"/>
          <w:lang w:val="pl-PL"/>
        </w:rPr>
        <w:t xml:space="preserve"> </w:t>
      </w:r>
      <w:r w:rsidRPr="00DB077D">
        <w:rPr>
          <w:rFonts w:cstheme="minorHAnsi"/>
          <w:sz w:val="20"/>
          <w:szCs w:val="20"/>
          <w:lang w:val="pl-PL"/>
        </w:rPr>
        <w:br/>
        <w:t xml:space="preserve">tel. </w:t>
      </w:r>
      <w:r w:rsidRPr="00DB077D">
        <w:rPr>
          <w:rFonts w:cstheme="minorHAnsi"/>
          <w:b/>
          <w:bCs/>
          <w:color w:val="E69138"/>
          <w:sz w:val="20"/>
          <w:szCs w:val="20"/>
          <w:shd w:val="clear" w:color="auto" w:fill="FFFFFF"/>
          <w:lang w:val="pl-PL"/>
        </w:rPr>
        <w:t> </w:t>
      </w: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665 339 877</w:t>
      </w:r>
    </w:p>
    <w:p w14:paraId="4FD0A6C8" w14:textId="588AF8F5" w:rsidR="003D7C27" w:rsidRPr="00DB077D" w:rsidRDefault="003D7C27" w:rsidP="00DB077D">
      <w:pPr>
        <w:jc w:val="right"/>
        <w:rPr>
          <w:sz w:val="20"/>
          <w:szCs w:val="20"/>
          <w:lang w:val="pl-PL"/>
        </w:rPr>
      </w:pP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Michał Zębik</w:t>
      </w:r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  <w:t xml:space="preserve">e-mail: </w:t>
      </w:r>
      <w:hyperlink r:id="rId8" w:history="1">
        <w:r w:rsidRPr="00DB077D">
          <w:rPr>
            <w:rStyle w:val="Hipercze"/>
            <w:rFonts w:cstheme="minorHAnsi"/>
            <w:sz w:val="20"/>
            <w:szCs w:val="20"/>
            <w:shd w:val="clear" w:color="auto" w:fill="FFFFFF"/>
            <w:lang w:val="pl-PL"/>
          </w:rPr>
          <w:t>michal.zebik@goodonepr.pl</w:t>
        </w:r>
      </w:hyperlink>
      <w:r w:rsidRPr="00DB077D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</w:r>
      <w:r w:rsidRPr="00DB077D">
        <w:rPr>
          <w:sz w:val="20"/>
          <w:szCs w:val="20"/>
          <w:lang w:val="pl-PL"/>
        </w:rPr>
        <w:t>tel. + 48 796 996 253</w:t>
      </w:r>
    </w:p>
    <w:p w14:paraId="11E7FB50" w14:textId="2C58712D" w:rsidR="00204985" w:rsidRPr="003D7C27" w:rsidRDefault="005A133D" w:rsidP="007B38A9">
      <w:pPr>
        <w:rPr>
          <w:lang w:val="pl-PL"/>
        </w:rPr>
      </w:pP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DB077D">
        <w:rPr>
          <w:sz w:val="20"/>
          <w:szCs w:val="20"/>
          <w:lang w:val="pl-PL"/>
        </w:rPr>
        <w:tab/>
      </w:r>
      <w:r w:rsidRPr="003D7C27">
        <w:rPr>
          <w:lang w:val="pl-PL"/>
        </w:rPr>
        <w:tab/>
      </w:r>
      <w:r w:rsidRPr="003D7C27">
        <w:rPr>
          <w:lang w:val="pl-PL"/>
        </w:rPr>
        <w:tab/>
      </w:r>
    </w:p>
    <w:sectPr w:rsidR="00204985" w:rsidRPr="003D7C27" w:rsidSect="000C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BE32" w14:textId="77777777" w:rsidR="00844FA2" w:rsidRDefault="00844FA2" w:rsidP="00142EF7">
      <w:r>
        <w:separator/>
      </w:r>
    </w:p>
  </w:endnote>
  <w:endnote w:type="continuationSeparator" w:id="0">
    <w:p w14:paraId="04F7DDB9" w14:textId="77777777" w:rsidR="00844FA2" w:rsidRDefault="00844FA2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0A24F6" w:rsidRDefault="000A2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0A24F6" w:rsidRDefault="000A24F6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22CB" w14:textId="77777777" w:rsidR="00844FA2" w:rsidRDefault="00844FA2" w:rsidP="00142EF7">
      <w:r>
        <w:separator/>
      </w:r>
    </w:p>
  </w:footnote>
  <w:footnote w:type="continuationSeparator" w:id="0">
    <w:p w14:paraId="294B2C31" w14:textId="77777777" w:rsidR="00844FA2" w:rsidRDefault="00844FA2" w:rsidP="00142EF7">
      <w:r>
        <w:continuationSeparator/>
      </w:r>
    </w:p>
  </w:footnote>
  <w:footnote w:id="1">
    <w:p w14:paraId="17397B5C" w14:textId="77777777" w:rsidR="00CD5E87" w:rsidRDefault="00CD5E87" w:rsidP="00CD5E87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footnoteRef/>
      </w:r>
      <w:r>
        <w:rPr>
          <w:lang w:val="pl-PL"/>
        </w:rPr>
        <w:t xml:space="preserve"> IMGW, „Współczesne problemy klimatu Polski“ pod red. Longiny </w:t>
      </w:r>
      <w:proofErr w:type="spellStart"/>
      <w:r>
        <w:rPr>
          <w:lang w:val="pl-PL"/>
        </w:rPr>
        <w:t>Chojnackiej-Ożga</w:t>
      </w:r>
      <w:proofErr w:type="spellEnd"/>
      <w:r>
        <w:rPr>
          <w:lang w:val="pl-PL"/>
        </w:rPr>
        <w:t xml:space="preserve"> i Haliny Lorenc, Warszawa 2019</w:t>
      </w:r>
    </w:p>
  </w:footnote>
  <w:footnote w:id="2">
    <w:p w14:paraId="0C6B42D7" w14:textId="77777777" w:rsidR="00CD5E87" w:rsidRDefault="00CD5E87" w:rsidP="00CD5E8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Encyklopedia</w:t>
      </w:r>
      <w:proofErr w:type="spellEnd"/>
      <w:r>
        <w:t xml:space="preserve"> PWN,  </w:t>
      </w:r>
      <w:hyperlink r:id="rId1" w:history="1">
        <w:r>
          <w:rPr>
            <w:rStyle w:val="Hipercze"/>
          </w:rPr>
          <w:t>https://encyklopedia.pwn.pl/haslo/;3991811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0A24F6" w:rsidRDefault="000A2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345C"/>
    <w:rsid w:val="00007AEC"/>
    <w:rsid w:val="00055BE7"/>
    <w:rsid w:val="000776EF"/>
    <w:rsid w:val="00094AD2"/>
    <w:rsid w:val="000A24F6"/>
    <w:rsid w:val="000B4463"/>
    <w:rsid w:val="000B5F17"/>
    <w:rsid w:val="000B63C7"/>
    <w:rsid w:val="000C3B24"/>
    <w:rsid w:val="00107FE2"/>
    <w:rsid w:val="00124ADB"/>
    <w:rsid w:val="00142EF7"/>
    <w:rsid w:val="00147547"/>
    <w:rsid w:val="001539C6"/>
    <w:rsid w:val="00161D07"/>
    <w:rsid w:val="00171E62"/>
    <w:rsid w:val="001D1E0A"/>
    <w:rsid w:val="001F7140"/>
    <w:rsid w:val="00204985"/>
    <w:rsid w:val="00227E8C"/>
    <w:rsid w:val="002308C5"/>
    <w:rsid w:val="00266CB8"/>
    <w:rsid w:val="002C7C0C"/>
    <w:rsid w:val="0032444E"/>
    <w:rsid w:val="00331B26"/>
    <w:rsid w:val="003577FA"/>
    <w:rsid w:val="00376AA7"/>
    <w:rsid w:val="00383AD6"/>
    <w:rsid w:val="0038560C"/>
    <w:rsid w:val="003A7A9D"/>
    <w:rsid w:val="003B296A"/>
    <w:rsid w:val="003C2BBE"/>
    <w:rsid w:val="003C3BEC"/>
    <w:rsid w:val="003D35B9"/>
    <w:rsid w:val="003D7C27"/>
    <w:rsid w:val="003E7C5B"/>
    <w:rsid w:val="004120CD"/>
    <w:rsid w:val="004410E0"/>
    <w:rsid w:val="004944FB"/>
    <w:rsid w:val="004B4AF4"/>
    <w:rsid w:val="00526161"/>
    <w:rsid w:val="00540D05"/>
    <w:rsid w:val="0059424B"/>
    <w:rsid w:val="005A133D"/>
    <w:rsid w:val="005B45EA"/>
    <w:rsid w:val="005C334F"/>
    <w:rsid w:val="006076C6"/>
    <w:rsid w:val="00627156"/>
    <w:rsid w:val="0068479C"/>
    <w:rsid w:val="00686725"/>
    <w:rsid w:val="00690DB6"/>
    <w:rsid w:val="006B7B48"/>
    <w:rsid w:val="006D737E"/>
    <w:rsid w:val="00704ACE"/>
    <w:rsid w:val="007435B0"/>
    <w:rsid w:val="007511F7"/>
    <w:rsid w:val="00756442"/>
    <w:rsid w:val="007630A4"/>
    <w:rsid w:val="0079198C"/>
    <w:rsid w:val="007B38A9"/>
    <w:rsid w:val="007F7796"/>
    <w:rsid w:val="0080482F"/>
    <w:rsid w:val="00827769"/>
    <w:rsid w:val="00827F46"/>
    <w:rsid w:val="008413CF"/>
    <w:rsid w:val="00844FA2"/>
    <w:rsid w:val="008A7E17"/>
    <w:rsid w:val="008E4844"/>
    <w:rsid w:val="008F6D10"/>
    <w:rsid w:val="009403B2"/>
    <w:rsid w:val="00972D5A"/>
    <w:rsid w:val="00976C74"/>
    <w:rsid w:val="00985951"/>
    <w:rsid w:val="00997F76"/>
    <w:rsid w:val="00A00977"/>
    <w:rsid w:val="00A30774"/>
    <w:rsid w:val="00A36BB4"/>
    <w:rsid w:val="00A42AA1"/>
    <w:rsid w:val="00A5354D"/>
    <w:rsid w:val="00A62852"/>
    <w:rsid w:val="00AA3969"/>
    <w:rsid w:val="00AA48EF"/>
    <w:rsid w:val="00AB431C"/>
    <w:rsid w:val="00AC1F4C"/>
    <w:rsid w:val="00B057AB"/>
    <w:rsid w:val="00B11E06"/>
    <w:rsid w:val="00B14212"/>
    <w:rsid w:val="00B26E7E"/>
    <w:rsid w:val="00B3132D"/>
    <w:rsid w:val="00B43A77"/>
    <w:rsid w:val="00BA204E"/>
    <w:rsid w:val="00BC2D07"/>
    <w:rsid w:val="00BD19EC"/>
    <w:rsid w:val="00BE0A8B"/>
    <w:rsid w:val="00BE48BE"/>
    <w:rsid w:val="00BE50E8"/>
    <w:rsid w:val="00BE71A4"/>
    <w:rsid w:val="00C0090E"/>
    <w:rsid w:val="00C012A8"/>
    <w:rsid w:val="00C10774"/>
    <w:rsid w:val="00C25FFC"/>
    <w:rsid w:val="00C2627A"/>
    <w:rsid w:val="00C36C7A"/>
    <w:rsid w:val="00C42D53"/>
    <w:rsid w:val="00C52189"/>
    <w:rsid w:val="00C56294"/>
    <w:rsid w:val="00C72C52"/>
    <w:rsid w:val="00C73FA2"/>
    <w:rsid w:val="00C82D82"/>
    <w:rsid w:val="00C82F3D"/>
    <w:rsid w:val="00C95DDA"/>
    <w:rsid w:val="00CA6A13"/>
    <w:rsid w:val="00CC18BE"/>
    <w:rsid w:val="00CD5E87"/>
    <w:rsid w:val="00D6646C"/>
    <w:rsid w:val="00D74CAE"/>
    <w:rsid w:val="00D9645B"/>
    <w:rsid w:val="00DB077D"/>
    <w:rsid w:val="00DC7CCE"/>
    <w:rsid w:val="00DF66BE"/>
    <w:rsid w:val="00DF7778"/>
    <w:rsid w:val="00E0068C"/>
    <w:rsid w:val="00E05280"/>
    <w:rsid w:val="00ED1649"/>
    <w:rsid w:val="00EE4A08"/>
    <w:rsid w:val="00EF2F49"/>
    <w:rsid w:val="00F04B16"/>
    <w:rsid w:val="00F04FCA"/>
    <w:rsid w:val="00F3647D"/>
    <w:rsid w:val="00F92174"/>
    <w:rsid w:val="00F97F5F"/>
    <w:rsid w:val="00FA7F40"/>
    <w:rsid w:val="00FB6E16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9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welina.jaskula@goodone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cyklopedia.pwn.pl/haslo/;399181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87B20D-0F6E-4B06-A73A-F71FC571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CEM</cp:lastModifiedBy>
  <cp:revision>21</cp:revision>
  <cp:lastPrinted>2020-01-08T14:59:00Z</cp:lastPrinted>
  <dcterms:created xsi:type="dcterms:W3CDTF">2021-04-22T07:34:00Z</dcterms:created>
  <dcterms:modified xsi:type="dcterms:W3CDTF">2021-04-26T11:27:00Z</dcterms:modified>
</cp:coreProperties>
</file>