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8AAEC" w14:textId="77777777" w:rsidR="004A4B3E" w:rsidRDefault="009C2535">
      <w:pPr>
        <w:spacing w:after="0" w:line="240" w:lineRule="auto"/>
        <w:jc w:val="right"/>
        <w:rPr>
          <w:b/>
          <w:i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 xml:space="preserve">Kontakt dla prasy: </w:t>
      </w:r>
    </w:p>
    <w:p w14:paraId="15720950" w14:textId="77777777" w:rsidR="004A4B3E" w:rsidRDefault="009C2535">
      <w:pPr>
        <w:spacing w:after="0" w:line="240" w:lineRule="auto"/>
        <w:jc w:val="right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Magdalena Katolik</w:t>
      </w:r>
    </w:p>
    <w:p w14:paraId="52DBF2EA" w14:textId="77777777" w:rsidR="004A4B3E" w:rsidRDefault="009C2535">
      <w:pPr>
        <w:spacing w:after="0" w:line="240" w:lineRule="auto"/>
        <w:jc w:val="right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Tel.:+ 48 793 265 710</w:t>
      </w:r>
    </w:p>
    <w:p w14:paraId="5B02E554" w14:textId="77777777" w:rsidR="004A4B3E" w:rsidRPr="00F031ED" w:rsidRDefault="009C2535">
      <w:pPr>
        <w:spacing w:after="0" w:line="240" w:lineRule="auto"/>
        <w:jc w:val="right"/>
        <w:rPr>
          <w:i/>
          <w:color w:val="000000"/>
          <w:sz w:val="18"/>
          <w:szCs w:val="18"/>
          <w:lang w:val="en-GB"/>
        </w:rPr>
      </w:pPr>
      <w:r w:rsidRPr="00F031ED">
        <w:rPr>
          <w:i/>
          <w:color w:val="000000"/>
          <w:sz w:val="18"/>
          <w:szCs w:val="18"/>
          <w:lang w:val="en-GB"/>
        </w:rPr>
        <w:t xml:space="preserve">E-mail: </w:t>
      </w:r>
      <w:hyperlink r:id="rId7">
        <w:r w:rsidRPr="00F031ED">
          <w:rPr>
            <w:i/>
            <w:color w:val="0000FF"/>
            <w:sz w:val="18"/>
            <w:szCs w:val="18"/>
            <w:u w:val="single"/>
            <w:lang w:val="en-GB"/>
          </w:rPr>
          <w:t>magdalena.katolik@capgemini.com</w:t>
        </w:r>
      </w:hyperlink>
    </w:p>
    <w:p w14:paraId="1924BE0E" w14:textId="77777777" w:rsidR="004A4B3E" w:rsidRPr="00F031ED" w:rsidRDefault="004A4B3E">
      <w:pPr>
        <w:spacing w:after="0" w:line="240" w:lineRule="auto"/>
        <w:jc w:val="right"/>
        <w:rPr>
          <w:i/>
          <w:color w:val="000000"/>
          <w:sz w:val="18"/>
          <w:szCs w:val="18"/>
          <w:lang w:val="en-GB"/>
        </w:rPr>
      </w:pPr>
    </w:p>
    <w:p w14:paraId="319BE033" w14:textId="77777777" w:rsidR="004A4B3E" w:rsidRDefault="009C2535">
      <w:pPr>
        <w:spacing w:after="0" w:line="240" w:lineRule="auto"/>
        <w:jc w:val="right"/>
        <w:rPr>
          <w:b/>
          <w:i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 xml:space="preserve">Kontakt dla prasy: </w:t>
      </w:r>
    </w:p>
    <w:p w14:paraId="43F4D872" w14:textId="77777777" w:rsidR="004A4B3E" w:rsidRDefault="009C2535">
      <w:pPr>
        <w:spacing w:after="0" w:line="240" w:lineRule="auto"/>
        <w:jc w:val="right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Paweł Luty</w:t>
      </w:r>
    </w:p>
    <w:p w14:paraId="2320780A" w14:textId="77777777" w:rsidR="004A4B3E" w:rsidRPr="00F031ED" w:rsidRDefault="009C2535">
      <w:pPr>
        <w:spacing w:after="0" w:line="240" w:lineRule="auto"/>
        <w:jc w:val="right"/>
        <w:rPr>
          <w:i/>
          <w:color w:val="000000"/>
          <w:sz w:val="18"/>
          <w:szCs w:val="18"/>
          <w:lang w:val="de-DE"/>
        </w:rPr>
      </w:pPr>
      <w:r w:rsidRPr="00F031ED">
        <w:rPr>
          <w:i/>
          <w:color w:val="000000"/>
          <w:sz w:val="18"/>
          <w:szCs w:val="18"/>
          <w:lang w:val="de-DE"/>
        </w:rPr>
        <w:t>Tel.:+ 48 510 382 420</w:t>
      </w:r>
    </w:p>
    <w:p w14:paraId="2FA9DD51" w14:textId="44BB0C6F" w:rsidR="004A4B3E" w:rsidRPr="000816C2" w:rsidRDefault="009C2535">
      <w:pPr>
        <w:spacing w:after="0" w:line="240" w:lineRule="auto"/>
        <w:jc w:val="right"/>
        <w:rPr>
          <w:i/>
          <w:color w:val="000000"/>
          <w:sz w:val="18"/>
          <w:szCs w:val="18"/>
          <w:lang w:val="de-DE"/>
        </w:rPr>
      </w:pPr>
      <w:proofErr w:type="spellStart"/>
      <w:r w:rsidRPr="000816C2">
        <w:rPr>
          <w:i/>
          <w:color w:val="000000"/>
          <w:sz w:val="18"/>
          <w:szCs w:val="18"/>
          <w:lang w:val="de-DE"/>
        </w:rPr>
        <w:t>E-mail</w:t>
      </w:r>
      <w:proofErr w:type="spellEnd"/>
      <w:r w:rsidRPr="000816C2">
        <w:rPr>
          <w:i/>
          <w:color w:val="000000"/>
          <w:sz w:val="18"/>
          <w:szCs w:val="18"/>
          <w:lang w:val="de-DE"/>
        </w:rPr>
        <w:t>:</w:t>
      </w:r>
      <w:hyperlink r:id="rId8" w:history="1"/>
      <w:r w:rsidRPr="000816C2">
        <w:rPr>
          <w:i/>
          <w:color w:val="000000"/>
          <w:sz w:val="18"/>
          <w:szCs w:val="18"/>
          <w:lang w:val="de-DE"/>
        </w:rPr>
        <w:t xml:space="preserve"> </w:t>
      </w:r>
      <w:hyperlink r:id="rId9" w:history="1">
        <w:r w:rsidR="00030CC3" w:rsidRPr="00D854FF">
          <w:rPr>
            <w:rStyle w:val="Hipercze"/>
            <w:i/>
            <w:sz w:val="18"/>
            <w:szCs w:val="18"/>
            <w:lang w:val="de-DE"/>
          </w:rPr>
          <w:t>pawel.luty@linkleaders.pl</w:t>
        </w:r>
      </w:hyperlink>
      <w:r w:rsidR="00030CC3">
        <w:rPr>
          <w:i/>
          <w:color w:val="000000"/>
          <w:sz w:val="18"/>
          <w:szCs w:val="18"/>
          <w:lang w:val="de-DE"/>
        </w:rPr>
        <w:t xml:space="preserve"> </w:t>
      </w:r>
      <w:hyperlink r:id="rId10" w:history="1"/>
      <w:r w:rsidR="00692215">
        <w:rPr>
          <w:i/>
          <w:color w:val="000000"/>
          <w:sz w:val="18"/>
          <w:szCs w:val="18"/>
          <w:lang w:val="de-DE"/>
        </w:rPr>
        <w:t xml:space="preserve"> </w:t>
      </w:r>
    </w:p>
    <w:p w14:paraId="229C436B" w14:textId="77777777" w:rsidR="004A4B3E" w:rsidRPr="000816C2" w:rsidRDefault="004A4B3E">
      <w:pPr>
        <w:ind w:left="360"/>
        <w:jc w:val="both"/>
        <w:rPr>
          <w:b/>
          <w:sz w:val="28"/>
          <w:szCs w:val="28"/>
          <w:lang w:val="de-DE"/>
        </w:rPr>
      </w:pPr>
    </w:p>
    <w:p w14:paraId="5FD3354A" w14:textId="49C8CA51" w:rsidR="004A4B3E" w:rsidRDefault="009C2535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Polska</w:t>
      </w:r>
      <w:r w:rsidR="00692215">
        <w:rPr>
          <w:b/>
          <w:sz w:val="28"/>
          <w:szCs w:val="28"/>
        </w:rPr>
        <w:t xml:space="preserve"> na</w:t>
      </w:r>
      <w:r>
        <w:rPr>
          <w:b/>
          <w:sz w:val="28"/>
          <w:szCs w:val="28"/>
        </w:rPr>
        <w:t xml:space="preserve"> 27.</w:t>
      </w:r>
      <w:r w:rsidR="00692215">
        <w:rPr>
          <w:b/>
          <w:sz w:val="28"/>
          <w:szCs w:val="28"/>
        </w:rPr>
        <w:t xml:space="preserve"> miejscu</w:t>
      </w:r>
      <w:r>
        <w:rPr>
          <w:b/>
          <w:sz w:val="28"/>
          <w:szCs w:val="28"/>
        </w:rPr>
        <w:t xml:space="preserve"> pod względem wykorzystania AI w sektorze publicznym - a to dopiero początek</w:t>
      </w:r>
    </w:p>
    <w:p w14:paraId="44B0346B" w14:textId="7FBB9B40" w:rsidR="004A4B3E" w:rsidRDefault="009C2535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Choć wiele kwestii wciąż pozostaje dyskusyjnych, to nikt nie ma wątpliwości, że potencjał sztucznej inteligencji rośnie z każdym dniem. </w:t>
      </w:r>
      <w:r w:rsidR="00692215">
        <w:rPr>
          <w:b/>
          <w:sz w:val="20"/>
          <w:szCs w:val="20"/>
        </w:rPr>
        <w:t xml:space="preserve">Mimo, że </w:t>
      </w:r>
      <w:r>
        <w:rPr>
          <w:b/>
          <w:sz w:val="20"/>
          <w:szCs w:val="20"/>
        </w:rPr>
        <w:t xml:space="preserve">1/3 polskich organizacji zupełnie nie wykorzystuje możliwości sztucznej inteligencji, to aż 80 proc. zaawansowanych użytkowników AI dostrzega jej konkretną wartość. Jak przyznaje ekspert Capgemini – jesteśmy </w:t>
      </w:r>
      <w:r w:rsidR="00692215">
        <w:rPr>
          <w:b/>
          <w:sz w:val="20"/>
          <w:szCs w:val="20"/>
        </w:rPr>
        <w:t xml:space="preserve">zaledwie </w:t>
      </w:r>
      <w:r>
        <w:rPr>
          <w:b/>
          <w:sz w:val="20"/>
          <w:szCs w:val="20"/>
        </w:rPr>
        <w:t xml:space="preserve">na początku ery sztucznej inteligencji. Jej rozwój mamy dopiero przed sobą, a już teraz według </w:t>
      </w:r>
      <w:proofErr w:type="spellStart"/>
      <w:r>
        <w:rPr>
          <w:b/>
          <w:sz w:val="20"/>
          <w:szCs w:val="20"/>
        </w:rPr>
        <w:t>McKinsey</w:t>
      </w:r>
      <w:proofErr w:type="spellEnd"/>
      <w:r>
        <w:rPr>
          <w:b/>
          <w:sz w:val="20"/>
          <w:szCs w:val="20"/>
        </w:rPr>
        <w:t xml:space="preserve"> Global </w:t>
      </w:r>
      <w:proofErr w:type="spellStart"/>
      <w:r>
        <w:rPr>
          <w:b/>
          <w:sz w:val="20"/>
          <w:szCs w:val="20"/>
        </w:rPr>
        <w:t>Institute</w:t>
      </w:r>
      <w:proofErr w:type="spellEnd"/>
      <w:r>
        <w:rPr>
          <w:b/>
          <w:sz w:val="20"/>
          <w:szCs w:val="20"/>
        </w:rPr>
        <w:t xml:space="preserve"> szacuje</w:t>
      </w:r>
      <w:r w:rsidR="00FB1C9E">
        <w:rPr>
          <w:b/>
          <w:sz w:val="20"/>
          <w:szCs w:val="20"/>
        </w:rPr>
        <w:t xml:space="preserve"> się</w:t>
      </w:r>
      <w:r>
        <w:rPr>
          <w:b/>
          <w:sz w:val="20"/>
          <w:szCs w:val="20"/>
        </w:rPr>
        <w:t>, że zyski z rozwiązań opartych na sztucznej inteligencji mogą do 2030 r. wynieść nawet 13 bilionów dolarów.</w:t>
      </w:r>
    </w:p>
    <w:p w14:paraId="36D7D339" w14:textId="00C14B36" w:rsidR="004A4B3E" w:rsidRDefault="009C2535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Ostatnie lata pracy nad sztuczną inteligencją pokazały, że maszyny są w stanie rozumieć ludzki język, niemalże samodzielnie tworzyć treści i nadawać im wartość. </w:t>
      </w:r>
      <w:r w:rsidR="00F031ED">
        <w:rPr>
          <w:sz w:val="20"/>
          <w:szCs w:val="20"/>
        </w:rPr>
        <w:t xml:space="preserve">Przykładem takich działań może być </w:t>
      </w:r>
      <w:r w:rsidR="00C6317C">
        <w:rPr>
          <w:sz w:val="20"/>
          <w:szCs w:val="20"/>
        </w:rPr>
        <w:t>dobudowani</w:t>
      </w:r>
      <w:r w:rsidR="00F031ED">
        <w:rPr>
          <w:sz w:val="20"/>
          <w:szCs w:val="20"/>
        </w:rPr>
        <w:t xml:space="preserve">e historii, którą w zaledwie dwóch zdaniach napisał człowiek. Komputer rozwinął poszczególne wątki opowieści, uzupełnił ją o niezwykle prawdopodobne szczegóły, co sprawia, że historia wydaje się </w:t>
      </w:r>
      <w:r>
        <w:rPr>
          <w:sz w:val="20"/>
          <w:szCs w:val="20"/>
        </w:rPr>
        <w:t xml:space="preserve">być przekonująca, choć dotyczy jednorożców, które mówią biegle w języku angielskim. Osadzenie abstrakcyjnej opowieści w odpowiednim kontekście, uwiarygodnienie jej nazwiskiem naukowca, nazwą uczelni, czy też racjonalnym wytłumaczeniem sytuacji pokazuje, że wkrótce także w tej kwestii maszyny dorównają człowiekowi, o ile nie staną się lepsze – jak np. w </w:t>
      </w:r>
      <w:r w:rsidR="00692215">
        <w:rPr>
          <w:sz w:val="20"/>
          <w:szCs w:val="20"/>
        </w:rPr>
        <w:t xml:space="preserve">zagadnieniach </w:t>
      </w:r>
      <w:r>
        <w:rPr>
          <w:sz w:val="20"/>
          <w:szCs w:val="20"/>
        </w:rPr>
        <w:t xml:space="preserve">technicznych, czy matematycznych. </w:t>
      </w:r>
    </w:p>
    <w:p w14:paraId="10CF1032" w14:textId="77777777" w:rsidR="004A4B3E" w:rsidRDefault="009C2535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Przecież w wielu dziedzinach AI znacznie przewyższa umiejętności nawet najwybitniejszych jednostek, czego przykładem może być chociażby Google </w:t>
      </w:r>
      <w:proofErr w:type="spellStart"/>
      <w:r>
        <w:rPr>
          <w:sz w:val="20"/>
          <w:szCs w:val="20"/>
        </w:rPr>
        <w:t>DeepMind</w:t>
      </w:r>
      <w:proofErr w:type="spellEnd"/>
      <w:r>
        <w:rPr>
          <w:sz w:val="20"/>
          <w:szCs w:val="20"/>
        </w:rPr>
        <w:t xml:space="preserve"> Challenge </w:t>
      </w:r>
      <w:proofErr w:type="spellStart"/>
      <w:r>
        <w:rPr>
          <w:sz w:val="20"/>
          <w:szCs w:val="20"/>
        </w:rPr>
        <w:t>Match</w:t>
      </w:r>
      <w:proofErr w:type="spellEnd"/>
      <w:r>
        <w:rPr>
          <w:sz w:val="20"/>
          <w:szCs w:val="20"/>
        </w:rPr>
        <w:t xml:space="preserve">. W 2016 r. 18-krotny mistrz świata Lee </w:t>
      </w:r>
      <w:proofErr w:type="spellStart"/>
      <w:r>
        <w:rPr>
          <w:sz w:val="20"/>
          <w:szCs w:val="20"/>
        </w:rPr>
        <w:t>Sedol</w:t>
      </w:r>
      <w:proofErr w:type="spellEnd"/>
      <w:r>
        <w:rPr>
          <w:sz w:val="20"/>
          <w:szCs w:val="20"/>
        </w:rPr>
        <w:t xml:space="preserve"> zmierzył się z </w:t>
      </w:r>
      <w:proofErr w:type="spellStart"/>
      <w:r>
        <w:rPr>
          <w:sz w:val="20"/>
          <w:szCs w:val="20"/>
        </w:rPr>
        <w:t>AlphaGo</w:t>
      </w:r>
      <w:proofErr w:type="spellEnd"/>
      <w:r>
        <w:rPr>
          <w:sz w:val="20"/>
          <w:szCs w:val="20"/>
        </w:rPr>
        <w:t xml:space="preserve"> w pojedynku Go – abstrakcyjnej gry strategicznej. Podobnie jak w 1997 r. Garri </w:t>
      </w:r>
      <w:proofErr w:type="spellStart"/>
      <w:r>
        <w:rPr>
          <w:sz w:val="20"/>
          <w:szCs w:val="20"/>
        </w:rPr>
        <w:t>Kasparov</w:t>
      </w:r>
      <w:proofErr w:type="spellEnd"/>
      <w:r>
        <w:rPr>
          <w:sz w:val="20"/>
          <w:szCs w:val="20"/>
        </w:rPr>
        <w:t xml:space="preserve"> w szachach, tak i 19 lat później Lee </w:t>
      </w:r>
      <w:proofErr w:type="spellStart"/>
      <w:r>
        <w:rPr>
          <w:sz w:val="20"/>
          <w:szCs w:val="20"/>
        </w:rPr>
        <w:t>Sedol</w:t>
      </w:r>
      <w:proofErr w:type="spellEnd"/>
      <w:r>
        <w:rPr>
          <w:sz w:val="20"/>
          <w:szCs w:val="20"/>
        </w:rPr>
        <w:t xml:space="preserve"> został pokonany przez komputer w grze strategicznej. </w:t>
      </w:r>
    </w:p>
    <w:p w14:paraId="72AD0383" w14:textId="4B3A85CC" w:rsidR="004A4B3E" w:rsidRDefault="009C2535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Możemy się spodziewać, że sztuczna inteligencja wkrótce odciąży lub zmieni charakter wielu zawodów. Nudne, powtarzalne i obciążające zadania zostaną zautomatyzowane, a rola pracowników będzie nastawiona przede wszystkim na kontrolę, zarządzanie działaniami maszyn. Pozycja człowieka w świecie już teraz ulega dynamicznym zmianom, a eksperci zapowiadają, że to dopiero początek… </w:t>
      </w:r>
    </w:p>
    <w:p w14:paraId="726C9F04" w14:textId="77777777" w:rsidR="004A4B3E" w:rsidRDefault="009C2535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Oczekiwania, którym AI chce sprostać </w:t>
      </w:r>
    </w:p>
    <w:p w14:paraId="4C1D41FB" w14:textId="77777777" w:rsidR="004A4B3E" w:rsidRDefault="009C2535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Autonomiczne pojazdy, inteligentne drogi, smart </w:t>
      </w:r>
      <w:proofErr w:type="spellStart"/>
      <w:r>
        <w:rPr>
          <w:sz w:val="20"/>
          <w:szCs w:val="20"/>
        </w:rPr>
        <w:t>city</w:t>
      </w:r>
      <w:proofErr w:type="spellEnd"/>
      <w:r>
        <w:rPr>
          <w:sz w:val="20"/>
          <w:szCs w:val="20"/>
        </w:rPr>
        <w:t xml:space="preserve">, Przemysł 4.0., „mechaniczny lekarz”, inteligentne systemy medyczne, AI w szkole, w domu, w pracy – o sztucznej inteligencji mówi się dużo i z roku na rok coraz więcej. Media wręcz zalewają swoich odbiorców informacjami o przełomowych dokonaniach, niesamowitych systemach, obiecując często „złote góry”. W rzeczywistości ponad połowa Polaków twierdzi, że na co dzień wykorzystuje sztuczną inteligencję, ale czy aby na pewno aż tak zaawansowaną? </w:t>
      </w:r>
    </w:p>
    <w:p w14:paraId="197918D2" w14:textId="0A902679" w:rsidR="004A4B3E" w:rsidRDefault="009C2535">
      <w:pPr>
        <w:ind w:left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>-</w:t>
      </w:r>
      <w:r w:rsidR="00BD3B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Oczekiwania klientów są coraz bardziej wygórowane. </w:t>
      </w:r>
      <w:r w:rsidR="00D01E05">
        <w:rPr>
          <w:sz w:val="20"/>
          <w:szCs w:val="20"/>
        </w:rPr>
        <w:t xml:space="preserve">Zdarza się, że </w:t>
      </w:r>
      <w:r>
        <w:rPr>
          <w:sz w:val="20"/>
          <w:szCs w:val="20"/>
        </w:rPr>
        <w:t xml:space="preserve">na podstawie doniesień medialnych o nowinkach ze świata technologicznego nasi klienci przedstawiają swoje wizje inteligentnych rozwiązań opartych na sztucznej inteligencji, które nie są możliwe do realizacji w tym momencie. Przede wszystkim dużym problemem są zaburzone lub niepełne dane, a czasem też zupełny ich brak, co uniemożliwia rozpoczęcie pracy nad projektem. Wśród głównych problemów rozwoju AI w przedsiębiorstwach można wyróżnić także ograniczenia po stronie sprzętu. Jednak nad tą kwestią intensywnie pracują koncerny </w:t>
      </w:r>
      <w:r>
        <w:rPr>
          <w:sz w:val="20"/>
          <w:szCs w:val="20"/>
        </w:rPr>
        <w:lastRenderedPageBreak/>
        <w:t xml:space="preserve">technologiczne, które w dość szybkim tempie unowocześniają </w:t>
      </w:r>
      <w:r w:rsidR="003943E1">
        <w:rPr>
          <w:sz w:val="20"/>
          <w:szCs w:val="20"/>
        </w:rPr>
        <w:t xml:space="preserve">zasoby sprzętowe </w:t>
      </w:r>
      <w:r>
        <w:rPr>
          <w:sz w:val="20"/>
          <w:szCs w:val="20"/>
        </w:rPr>
        <w:t xml:space="preserve">dostępne </w:t>
      </w:r>
      <w:r w:rsidR="003943E1">
        <w:rPr>
          <w:sz w:val="20"/>
          <w:szCs w:val="20"/>
        </w:rPr>
        <w:t xml:space="preserve">w chmurze </w:t>
      </w:r>
      <w:r>
        <w:rPr>
          <w:sz w:val="20"/>
          <w:szCs w:val="20"/>
        </w:rPr>
        <w:t xml:space="preserve">– tłumaczy </w:t>
      </w:r>
      <w:r>
        <w:rPr>
          <w:b/>
          <w:sz w:val="20"/>
          <w:szCs w:val="20"/>
        </w:rPr>
        <w:t>Piotr Szajowski,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Senior Data </w:t>
      </w:r>
      <w:proofErr w:type="spellStart"/>
      <w:r>
        <w:rPr>
          <w:b/>
          <w:sz w:val="20"/>
          <w:szCs w:val="20"/>
        </w:rPr>
        <w:t>Scientist</w:t>
      </w:r>
      <w:proofErr w:type="spellEnd"/>
      <w:r>
        <w:rPr>
          <w:b/>
          <w:sz w:val="20"/>
          <w:szCs w:val="20"/>
        </w:rPr>
        <w:t xml:space="preserve"> z wrocławskiej siedziby Capgemini.</w:t>
      </w:r>
    </w:p>
    <w:p w14:paraId="55B9F393" w14:textId="6F6818F8" w:rsidR="004A4B3E" w:rsidRDefault="00950C30">
      <w:pPr>
        <w:jc w:val="both"/>
        <w:rPr>
          <w:sz w:val="20"/>
          <w:szCs w:val="20"/>
        </w:rPr>
      </w:pPr>
      <w:hyperlink r:id="rId11" w:history="1">
        <w:r w:rsidR="009C2535" w:rsidRPr="00BD3BD8">
          <w:rPr>
            <w:rStyle w:val="Hipercze"/>
            <w:sz w:val="20"/>
            <w:szCs w:val="20"/>
          </w:rPr>
          <w:t>Jak wskazuje Capgemini</w:t>
        </w:r>
      </w:hyperlink>
      <w:r w:rsidR="009C2535">
        <w:rPr>
          <w:sz w:val="20"/>
          <w:szCs w:val="20"/>
        </w:rPr>
        <w:t xml:space="preserve">, zastosowanie produkcyjne sztucznej inteligencji na szeroką skalę zainicjowało na ten moment 13 proc. rynkowych liderów. Wiele firm znacznie przyspieszyło swoje działania w zakresie wdrażania rozwiązań opartych na AI w związku z </w:t>
      </w:r>
      <w:proofErr w:type="spellStart"/>
      <w:r w:rsidR="009C2535">
        <w:rPr>
          <w:sz w:val="20"/>
          <w:szCs w:val="20"/>
        </w:rPr>
        <w:t>koronawirusem</w:t>
      </w:r>
      <w:proofErr w:type="spellEnd"/>
      <w:r w:rsidR="009C2535">
        <w:rPr>
          <w:sz w:val="20"/>
          <w:szCs w:val="20"/>
        </w:rPr>
        <w:t xml:space="preserve">, ale też dla wielu biznesów globalny kryzys stanowi dużą przeszkodę w rozwoju projektów nowo technologicznych, do tego stopnia, że aż 16 proc. zawiesiło wszelkie inicjatywy z AI ze względu na dużą niepewność biznesową. </w:t>
      </w:r>
    </w:p>
    <w:p w14:paraId="59C22C96" w14:textId="77777777" w:rsidR="004A4B3E" w:rsidRDefault="009C253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Sztuczna inteligencja na co dzień  </w:t>
      </w:r>
    </w:p>
    <w:p w14:paraId="09355CB3" w14:textId="577A3205" w:rsidR="004A4B3E" w:rsidRDefault="00692215">
      <w:pPr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="009C2535">
        <w:rPr>
          <w:sz w:val="20"/>
          <w:szCs w:val="20"/>
        </w:rPr>
        <w:t>adania wskazują, że zainteresowanie firm rozwiązaniami opartymi na AI rośnie. 44 proc. przedsiębiorstw dopier</w:t>
      </w:r>
      <w:r w:rsidR="00D01E05">
        <w:rPr>
          <w:sz w:val="20"/>
          <w:szCs w:val="20"/>
        </w:rPr>
        <w:t>o</w:t>
      </w:r>
      <w:r w:rsidR="009C2535">
        <w:rPr>
          <w:sz w:val="20"/>
          <w:szCs w:val="20"/>
        </w:rPr>
        <w:t xml:space="preserve"> odkrywa możliwości, które się przed nimi otwierają za sprawą sztucznej inteligencji, a jeszcze 33 proc. badanych nie korzysta z takich narzędzi. Największe korzyści biznesowe są dostrzegane przez tych, którzy łączą inteligentne rozwiązania z rozwojem kompetencji swoich pracowników w zakresie sztucznej inteligencji, jak i miękkich, na co wskazuje Microsoft w </w:t>
      </w:r>
      <w:hyperlink r:id="rId12">
        <w:r w:rsidR="009C2535">
          <w:rPr>
            <w:color w:val="0000FF"/>
            <w:sz w:val="20"/>
            <w:szCs w:val="20"/>
            <w:u w:val="single"/>
          </w:rPr>
          <w:t xml:space="preserve">AI &amp; </w:t>
        </w:r>
        <w:proofErr w:type="spellStart"/>
        <w:r w:rsidR="009C2535">
          <w:rPr>
            <w:color w:val="0000FF"/>
            <w:sz w:val="20"/>
            <w:szCs w:val="20"/>
            <w:u w:val="single"/>
          </w:rPr>
          <w:t>Skills</w:t>
        </w:r>
        <w:proofErr w:type="spellEnd"/>
      </w:hyperlink>
      <w:r w:rsidR="009C2535">
        <w:rPr>
          <w:sz w:val="20"/>
          <w:szCs w:val="20"/>
        </w:rPr>
        <w:t>. W rozwiązania z AI inwestują także rządy krajów na cały</w:t>
      </w:r>
      <w:r w:rsidR="003943E1">
        <w:rPr>
          <w:sz w:val="20"/>
          <w:szCs w:val="20"/>
        </w:rPr>
        <w:t>m</w:t>
      </w:r>
      <w:r w:rsidR="009C2535">
        <w:rPr>
          <w:sz w:val="20"/>
          <w:szCs w:val="20"/>
        </w:rPr>
        <w:t xml:space="preserve"> świecie, </w:t>
      </w:r>
      <w:r w:rsidR="003943E1">
        <w:rPr>
          <w:sz w:val="20"/>
          <w:szCs w:val="20"/>
        </w:rPr>
        <w:t xml:space="preserve">które </w:t>
      </w:r>
      <w:r w:rsidR="009C2535">
        <w:rPr>
          <w:sz w:val="20"/>
          <w:szCs w:val="20"/>
        </w:rPr>
        <w:t xml:space="preserve">według </w:t>
      </w:r>
      <w:hyperlink r:id="rId13">
        <w:proofErr w:type="spellStart"/>
        <w:r w:rsidR="009C2535">
          <w:rPr>
            <w:color w:val="1155CC"/>
            <w:sz w:val="20"/>
            <w:szCs w:val="20"/>
            <w:u w:val="single"/>
          </w:rPr>
          <w:t>Think</w:t>
        </w:r>
        <w:proofErr w:type="spellEnd"/>
        <w:r w:rsidR="009C2535">
          <w:rPr>
            <w:color w:val="1155CC"/>
            <w:sz w:val="20"/>
            <w:szCs w:val="20"/>
            <w:u w:val="single"/>
          </w:rPr>
          <w:t xml:space="preserve"> Tank </w:t>
        </w:r>
      </w:hyperlink>
      <w:hyperlink r:id="rId14">
        <w:r w:rsidR="009C2535">
          <w:rPr>
            <w:color w:val="1155CC"/>
            <w:sz w:val="20"/>
            <w:szCs w:val="20"/>
            <w:u w:val="single"/>
          </w:rPr>
          <w:t xml:space="preserve">The </w:t>
        </w:r>
        <w:proofErr w:type="spellStart"/>
        <w:r w:rsidR="009C2535">
          <w:rPr>
            <w:color w:val="1155CC"/>
            <w:sz w:val="20"/>
            <w:szCs w:val="20"/>
            <w:u w:val="single"/>
          </w:rPr>
          <w:t>Artificial</w:t>
        </w:r>
        <w:proofErr w:type="spellEnd"/>
        <w:r w:rsidR="009C2535">
          <w:rPr>
            <w:color w:val="1155CC"/>
            <w:sz w:val="20"/>
            <w:szCs w:val="20"/>
            <w:u w:val="single"/>
          </w:rPr>
          <w:t xml:space="preserve"> </w:t>
        </w:r>
        <w:proofErr w:type="spellStart"/>
        <w:r w:rsidR="009C2535">
          <w:rPr>
            <w:color w:val="1155CC"/>
            <w:sz w:val="20"/>
            <w:szCs w:val="20"/>
            <w:u w:val="single"/>
          </w:rPr>
          <w:t>Intelligence</w:t>
        </w:r>
        <w:proofErr w:type="spellEnd"/>
        <w:r w:rsidR="009C2535">
          <w:rPr>
            <w:color w:val="1155CC"/>
            <w:sz w:val="20"/>
            <w:szCs w:val="20"/>
            <w:u w:val="single"/>
          </w:rPr>
          <w:t xml:space="preserve"> </w:t>
        </w:r>
        <w:proofErr w:type="spellStart"/>
        <w:r w:rsidR="009C2535">
          <w:rPr>
            <w:color w:val="1155CC"/>
            <w:sz w:val="20"/>
            <w:szCs w:val="20"/>
            <w:u w:val="single"/>
          </w:rPr>
          <w:t>Quotient</w:t>
        </w:r>
        <w:proofErr w:type="spellEnd"/>
      </w:hyperlink>
      <w:r w:rsidR="009C2535">
        <w:rPr>
          <w:sz w:val="20"/>
          <w:szCs w:val="20"/>
        </w:rPr>
        <w:t xml:space="preserve"> do końca 2019 r. przeznaczyły na te projekty ok. 152 mld USD. Polska w zestawieniu oceniającym przygotowanie do użycia AI w sektorze publicznym uplasowała się na 27 pozycji. </w:t>
      </w:r>
    </w:p>
    <w:p w14:paraId="5F31E936" w14:textId="06DE5D0F" w:rsidR="004A4B3E" w:rsidRDefault="009C2535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Warto wiedzieć, że głównym założeniem sztucznej inteligencji jest </w:t>
      </w:r>
      <w:r w:rsidR="003943E1">
        <w:rPr>
          <w:sz w:val="20"/>
          <w:szCs w:val="20"/>
        </w:rPr>
        <w:t xml:space="preserve">uczenie maszyny rozpoznawania wzorców w danych i podejmowania na podstawie tych wzorców odpowiednich, optymalnych decyzji.  </w:t>
      </w:r>
      <w:r>
        <w:rPr>
          <w:sz w:val="20"/>
          <w:szCs w:val="20"/>
        </w:rPr>
        <w:t xml:space="preserve">Dzięki wykorzystaniu </w:t>
      </w:r>
      <w:r w:rsidR="003943E1">
        <w:rPr>
          <w:sz w:val="20"/>
          <w:szCs w:val="20"/>
        </w:rPr>
        <w:t xml:space="preserve">najnowszych osiągnięć w obszarze uczenia maszynowego </w:t>
      </w:r>
      <w:r>
        <w:rPr>
          <w:sz w:val="20"/>
          <w:szCs w:val="20"/>
        </w:rPr>
        <w:t>możliwe jest wykonywanie niezwykle precyzyjnych ruchów</w:t>
      </w:r>
      <w:r w:rsidR="007A1B27">
        <w:rPr>
          <w:sz w:val="20"/>
          <w:szCs w:val="20"/>
        </w:rPr>
        <w:t xml:space="preserve">, </w:t>
      </w:r>
      <w:r>
        <w:rPr>
          <w:sz w:val="20"/>
          <w:szCs w:val="20"/>
        </w:rPr>
        <w:t>bardzo dokładne</w:t>
      </w:r>
      <w:r w:rsidR="003943E1">
        <w:rPr>
          <w:sz w:val="20"/>
          <w:szCs w:val="20"/>
        </w:rPr>
        <w:t xml:space="preserve"> analizowanie</w:t>
      </w:r>
      <w:r>
        <w:rPr>
          <w:sz w:val="20"/>
          <w:szCs w:val="20"/>
        </w:rPr>
        <w:t xml:space="preserve"> obrazu z kamer</w:t>
      </w:r>
      <w:r w:rsidR="007A1B27">
        <w:rPr>
          <w:sz w:val="20"/>
          <w:szCs w:val="20"/>
        </w:rPr>
        <w:t xml:space="preserve"> czy też języka w formie tekstu lub zapisu audio. Pozwala to na </w:t>
      </w:r>
      <w:r>
        <w:rPr>
          <w:sz w:val="20"/>
          <w:szCs w:val="20"/>
        </w:rPr>
        <w:t xml:space="preserve">wychwytywanie elementów, które w wielu sytuacjach są </w:t>
      </w:r>
      <w:r w:rsidR="00692215">
        <w:rPr>
          <w:sz w:val="20"/>
          <w:szCs w:val="20"/>
        </w:rPr>
        <w:t xml:space="preserve">niedostępne </w:t>
      </w:r>
      <w:r w:rsidR="007A1B27">
        <w:rPr>
          <w:sz w:val="20"/>
          <w:szCs w:val="20"/>
        </w:rPr>
        <w:t>dla</w:t>
      </w:r>
      <w:r>
        <w:rPr>
          <w:sz w:val="20"/>
          <w:szCs w:val="20"/>
        </w:rPr>
        <w:t xml:space="preserve"> człowieka. Wśród głównych profitów, które otrzymujemy wykorzystując AI</w:t>
      </w:r>
      <w:r w:rsidR="00FB1C9E">
        <w:rPr>
          <w:sz w:val="20"/>
          <w:szCs w:val="20"/>
        </w:rPr>
        <w:t>,</w:t>
      </w:r>
      <w:r>
        <w:rPr>
          <w:sz w:val="20"/>
          <w:szCs w:val="20"/>
        </w:rPr>
        <w:t xml:space="preserve"> można wyróżnić m.in. usprawnienie codziennych czynności, automatyzacja monotonnych, powtarzalnych działań, rozwój medycyny, transportu, komunikacji, zwiększenie bezpieczeństwa, </w:t>
      </w:r>
      <w:proofErr w:type="spellStart"/>
      <w:r>
        <w:rPr>
          <w:sz w:val="20"/>
          <w:szCs w:val="20"/>
        </w:rPr>
        <w:t>alertowanie</w:t>
      </w:r>
      <w:proofErr w:type="spellEnd"/>
      <w:r>
        <w:rPr>
          <w:sz w:val="20"/>
          <w:szCs w:val="20"/>
        </w:rPr>
        <w:t xml:space="preserve"> odstępstw od przyjętych norm</w:t>
      </w:r>
      <w:r w:rsidR="00FB1C9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FB1C9E">
        <w:rPr>
          <w:sz w:val="20"/>
          <w:szCs w:val="20"/>
        </w:rPr>
        <w:t>N</w:t>
      </w:r>
      <w:r>
        <w:rPr>
          <w:sz w:val="20"/>
          <w:szCs w:val="20"/>
        </w:rPr>
        <w:t xml:space="preserve">ic zatem dziwnego, że te rozwiązania cieszą się rosnącą popularnością – wyjaśnia </w:t>
      </w:r>
      <w:r>
        <w:rPr>
          <w:b/>
          <w:sz w:val="20"/>
          <w:szCs w:val="20"/>
        </w:rPr>
        <w:t>Piotr Szajowski</w:t>
      </w:r>
      <w:r>
        <w:rPr>
          <w:sz w:val="20"/>
          <w:szCs w:val="20"/>
        </w:rPr>
        <w:t xml:space="preserve">. </w:t>
      </w:r>
    </w:p>
    <w:p w14:paraId="18CCA093" w14:textId="77777777" w:rsidR="004A4B3E" w:rsidRDefault="009C253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Capgemini oswaja AI</w:t>
      </w:r>
    </w:p>
    <w:p w14:paraId="7D38E6B7" w14:textId="496C7B5A" w:rsidR="004A4B3E" w:rsidRDefault="009C253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Capgemini w swoim zespole AI każdego dnia realizuje projekty dla branż m.in. motoryzacyjnej, </w:t>
      </w:r>
      <w:r w:rsidR="000A5C1C">
        <w:rPr>
          <w:sz w:val="20"/>
          <w:szCs w:val="20"/>
        </w:rPr>
        <w:t>produkcyjnej</w:t>
      </w:r>
      <w:r>
        <w:rPr>
          <w:sz w:val="20"/>
          <w:szCs w:val="20"/>
        </w:rPr>
        <w:t xml:space="preserve">, </w:t>
      </w:r>
      <w:r w:rsidR="000A5C1C">
        <w:rPr>
          <w:sz w:val="20"/>
          <w:szCs w:val="20"/>
        </w:rPr>
        <w:t>finansowej</w:t>
      </w:r>
      <w:r>
        <w:rPr>
          <w:sz w:val="20"/>
          <w:szCs w:val="20"/>
        </w:rPr>
        <w:t>, w których wykorzystuje zróżnicowane funkcjonalności</w:t>
      </w:r>
      <w:r w:rsidR="00FB1C9E">
        <w:rPr>
          <w:sz w:val="20"/>
          <w:szCs w:val="20"/>
        </w:rPr>
        <w:t xml:space="preserve"> niosące za sobą AI.</w:t>
      </w:r>
      <w:r>
        <w:rPr>
          <w:sz w:val="20"/>
          <w:szCs w:val="20"/>
        </w:rPr>
        <w:t xml:space="preserve"> </w:t>
      </w:r>
    </w:p>
    <w:p w14:paraId="0AF7E6FB" w14:textId="4E572159" w:rsidR="004A4B3E" w:rsidRDefault="00BD3BD8">
      <w:pPr>
        <w:jc w:val="both"/>
        <w:rPr>
          <w:sz w:val="20"/>
          <w:szCs w:val="20"/>
        </w:rPr>
      </w:pPr>
      <w:r w:rsidRPr="00BD3BD8">
        <w:rPr>
          <w:sz w:val="20"/>
          <w:szCs w:val="20"/>
        </w:rPr>
        <w:t>Tworzone są systemy, które polegają na wykrywaniu anomalii. Uwzględniają one zmienne natężenie zdarzeń w</w:t>
      </w:r>
      <w:r>
        <w:rPr>
          <w:sz w:val="20"/>
          <w:szCs w:val="20"/>
        </w:rPr>
        <w:t> </w:t>
      </w:r>
      <w:r w:rsidRPr="00BD3BD8">
        <w:rPr>
          <w:sz w:val="20"/>
          <w:szCs w:val="20"/>
        </w:rPr>
        <w:t xml:space="preserve">procesie biznesowym, zależne od różnych czynników takich jak pora dnia, czy też długookresowe trendy. </w:t>
      </w:r>
      <w:r w:rsidR="009C2535">
        <w:rPr>
          <w:sz w:val="20"/>
          <w:szCs w:val="20"/>
        </w:rPr>
        <w:t xml:space="preserve">Dzięki inteligentnym rozwiązaniom firmie łatwiej jest się odnaleźć w gąszczu danych, co też jest równoznaczne z lepszą kontrolą zachodzących procesów. </w:t>
      </w:r>
      <w:proofErr w:type="spellStart"/>
      <w:r w:rsidR="009C2535">
        <w:rPr>
          <w:sz w:val="20"/>
          <w:szCs w:val="20"/>
        </w:rPr>
        <w:t>Alertowanie</w:t>
      </w:r>
      <w:proofErr w:type="spellEnd"/>
      <w:r w:rsidR="009C2535">
        <w:rPr>
          <w:sz w:val="20"/>
          <w:szCs w:val="20"/>
        </w:rPr>
        <w:t xml:space="preserve"> o wszelkich niepokojących działaniach, pozwala podejmować kroki w odpowiednim czasie i niwelować ich ewentualne skutki.</w:t>
      </w:r>
    </w:p>
    <w:p w14:paraId="6364DF42" w14:textId="5DF2678A" w:rsidR="004A4B3E" w:rsidRDefault="009C253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Capgemini </w:t>
      </w:r>
      <w:r w:rsidR="00DD239A">
        <w:rPr>
          <w:sz w:val="20"/>
          <w:szCs w:val="20"/>
        </w:rPr>
        <w:t xml:space="preserve">zbudowało także </w:t>
      </w:r>
      <w:r>
        <w:rPr>
          <w:sz w:val="20"/>
          <w:szCs w:val="20"/>
        </w:rPr>
        <w:t>rozwiązani</w:t>
      </w:r>
      <w:r w:rsidR="00DD239A">
        <w:rPr>
          <w:sz w:val="20"/>
          <w:szCs w:val="20"/>
        </w:rPr>
        <w:t>e</w:t>
      </w:r>
      <w:r>
        <w:rPr>
          <w:sz w:val="20"/>
          <w:szCs w:val="20"/>
        </w:rPr>
        <w:t xml:space="preserve">, które </w:t>
      </w:r>
      <w:r w:rsidR="0099203E">
        <w:rPr>
          <w:sz w:val="20"/>
          <w:szCs w:val="20"/>
        </w:rPr>
        <w:t xml:space="preserve">na podstawie </w:t>
      </w:r>
      <w:r>
        <w:rPr>
          <w:sz w:val="20"/>
          <w:szCs w:val="20"/>
        </w:rPr>
        <w:t>analiz</w:t>
      </w:r>
      <w:r w:rsidR="0099203E">
        <w:rPr>
          <w:sz w:val="20"/>
          <w:szCs w:val="20"/>
        </w:rPr>
        <w:t>y</w:t>
      </w:r>
      <w:r>
        <w:rPr>
          <w:sz w:val="20"/>
          <w:szCs w:val="20"/>
        </w:rPr>
        <w:t xml:space="preserve"> obrazu monitoruj</w:t>
      </w:r>
      <w:r w:rsidR="0099203E">
        <w:rPr>
          <w:sz w:val="20"/>
          <w:szCs w:val="20"/>
        </w:rPr>
        <w:t xml:space="preserve">e bezpieczeństwo </w:t>
      </w:r>
      <w:r>
        <w:rPr>
          <w:sz w:val="20"/>
          <w:szCs w:val="20"/>
        </w:rPr>
        <w:t xml:space="preserve">pracowników </w:t>
      </w:r>
      <w:r w:rsidR="0099203E">
        <w:rPr>
          <w:sz w:val="20"/>
          <w:szCs w:val="20"/>
        </w:rPr>
        <w:t>firm budowlanych, produkcyjnych i logistycznych</w:t>
      </w:r>
      <w:r w:rsidR="007977EB">
        <w:rPr>
          <w:sz w:val="20"/>
          <w:szCs w:val="20"/>
        </w:rPr>
        <w:t>,</w:t>
      </w:r>
      <w:r w:rsidR="0099203E">
        <w:rPr>
          <w:sz w:val="20"/>
          <w:szCs w:val="20"/>
        </w:rPr>
        <w:t xml:space="preserve"> </w:t>
      </w:r>
      <w:r>
        <w:rPr>
          <w:sz w:val="20"/>
          <w:szCs w:val="20"/>
        </w:rPr>
        <w:t>weryfikuj</w:t>
      </w:r>
      <w:r w:rsidR="0099203E">
        <w:rPr>
          <w:sz w:val="20"/>
          <w:szCs w:val="20"/>
        </w:rPr>
        <w:t>ąc</w:t>
      </w:r>
      <w:r>
        <w:rPr>
          <w:sz w:val="20"/>
          <w:szCs w:val="20"/>
        </w:rPr>
        <w:t xml:space="preserve"> posiadanie przez nich kasków ochronnych. Detektor kasku</w:t>
      </w:r>
      <w:r w:rsidR="0099203E">
        <w:rPr>
          <w:sz w:val="20"/>
          <w:szCs w:val="20"/>
        </w:rPr>
        <w:t xml:space="preserve"> </w:t>
      </w:r>
      <w:r w:rsidR="008A7397">
        <w:rPr>
          <w:sz w:val="20"/>
          <w:szCs w:val="20"/>
        </w:rPr>
        <w:t xml:space="preserve">(czy bardziej </w:t>
      </w:r>
      <w:r w:rsidR="0099203E">
        <w:rPr>
          <w:sz w:val="20"/>
          <w:szCs w:val="20"/>
        </w:rPr>
        <w:t>jego braku</w:t>
      </w:r>
      <w:r w:rsidR="008A7397">
        <w:rPr>
          <w:sz w:val="20"/>
          <w:szCs w:val="20"/>
        </w:rPr>
        <w:t>)</w:t>
      </w:r>
      <w:r>
        <w:rPr>
          <w:sz w:val="20"/>
          <w:szCs w:val="20"/>
        </w:rPr>
        <w:t xml:space="preserve"> może być wykorzystywany w </w:t>
      </w:r>
      <w:r w:rsidR="0099203E">
        <w:rPr>
          <w:sz w:val="20"/>
          <w:szCs w:val="20"/>
        </w:rPr>
        <w:t xml:space="preserve">oparciu o istniejącą infrastrukturę monitoringu video, </w:t>
      </w:r>
      <w:r>
        <w:rPr>
          <w:sz w:val="20"/>
          <w:szCs w:val="20"/>
        </w:rPr>
        <w:t xml:space="preserve">dzięki czemu </w:t>
      </w:r>
      <w:r w:rsidR="0099203E">
        <w:rPr>
          <w:sz w:val="20"/>
          <w:szCs w:val="20"/>
        </w:rPr>
        <w:t xml:space="preserve">wdrożenie takiego rozwiązania jest relatywnie szybkie i nie generuje niepotrzebnych kosztów sprzętu. </w:t>
      </w:r>
    </w:p>
    <w:p w14:paraId="2FD5CA08" w14:textId="377B0E3F" w:rsidR="004A4B3E" w:rsidRDefault="009C253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Narzędzia AI, które weryfikują wiek i płeć, mogą być wykorzystywane np. w samolotach, by lepiej dostosowywać dostępną ofertę filmową </w:t>
      </w:r>
      <w:r w:rsidR="0084402A">
        <w:rPr>
          <w:sz w:val="20"/>
          <w:szCs w:val="20"/>
        </w:rPr>
        <w:t xml:space="preserve">w pokładowych systemach rozrywki </w:t>
      </w:r>
      <w:r>
        <w:rPr>
          <w:sz w:val="20"/>
          <w:szCs w:val="20"/>
        </w:rPr>
        <w:t xml:space="preserve">do prawdopodobnych zainteresowań pasażerów. Na bardzo zbliżonej zasadzie powstał również detektor zakupów, który jest w stanie rozpoznawać produkty, które klient włoży do koszyka. Taki system może usprawnić obsługę i finalizacje zakupów w sklepach stacjonarnych – bez konieczności fizycznego kontaktu produktów z obsługą sklepową. </w:t>
      </w:r>
    </w:p>
    <w:p w14:paraId="37B473B1" w14:textId="6271FFDE" w:rsidR="004A4B3E" w:rsidRDefault="009C253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Wśród jeszcze bardziej biznesowych rozwiązań, które w swoim portfolio ma Capgemini jest system weryfikujący rodzaje dokumentów. Analizując zawarte informacje na papierze narzędzie przyporządkowuje odpowiednio dany </w:t>
      </w:r>
      <w:r>
        <w:rPr>
          <w:sz w:val="20"/>
          <w:szCs w:val="20"/>
        </w:rPr>
        <w:lastRenderedPageBreak/>
        <w:t xml:space="preserve">dokument. Takie rozwiązanie doskonale sprawdza się w sektorze publicznym, w bankowości, </w:t>
      </w:r>
      <w:r w:rsidR="00ED41E6">
        <w:rPr>
          <w:sz w:val="20"/>
          <w:szCs w:val="20"/>
        </w:rPr>
        <w:t>księgowości</w:t>
      </w:r>
      <w:r>
        <w:rPr>
          <w:sz w:val="20"/>
          <w:szCs w:val="20"/>
        </w:rPr>
        <w:t xml:space="preserve">, gdzie jest duża rotacja dokumentów. </w:t>
      </w:r>
    </w:p>
    <w:p w14:paraId="20C71E86" w14:textId="0B0433F9" w:rsidR="004A4B3E" w:rsidRDefault="009C2535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- Projektów, które realizuje Capgemini</w:t>
      </w:r>
      <w:r w:rsidR="007977EB">
        <w:rPr>
          <w:sz w:val="20"/>
          <w:szCs w:val="20"/>
        </w:rPr>
        <w:t>,</w:t>
      </w:r>
      <w:r>
        <w:rPr>
          <w:sz w:val="20"/>
          <w:szCs w:val="20"/>
        </w:rPr>
        <w:t xml:space="preserve"> wykorzystując możliwości sztucznej inteligencji</w:t>
      </w:r>
      <w:r w:rsidR="007977EB">
        <w:rPr>
          <w:sz w:val="20"/>
          <w:szCs w:val="20"/>
        </w:rPr>
        <w:t>,</w:t>
      </w:r>
      <w:r>
        <w:rPr>
          <w:sz w:val="20"/>
          <w:szCs w:val="20"/>
        </w:rPr>
        <w:t xml:space="preserve"> jest znacznie więcej. Grupa uważnie wsłuchuje się w potrzeby rynku i oferuje klientom maksimum rozwiązań AI. Dlatego też zespół realizujący projekty oparte o sztuczną inteligencję stopniowo się rozwija. Szczególnie ważne są dla nas kompetencje osób pracujących w zespole AI. Istotnym jest połączenie u Data </w:t>
      </w:r>
      <w:proofErr w:type="spellStart"/>
      <w:r>
        <w:rPr>
          <w:sz w:val="20"/>
          <w:szCs w:val="20"/>
        </w:rPr>
        <w:t>Scientistów</w:t>
      </w:r>
      <w:proofErr w:type="spellEnd"/>
      <w:r>
        <w:rPr>
          <w:sz w:val="20"/>
          <w:szCs w:val="20"/>
        </w:rPr>
        <w:t xml:space="preserve"> trzech podstawowych obszarów kompetencyjnych – matematyki i statystyki, programowania</w:t>
      </w:r>
      <w:r w:rsidR="00133230">
        <w:rPr>
          <w:sz w:val="20"/>
          <w:szCs w:val="20"/>
        </w:rPr>
        <w:t xml:space="preserve"> oraz</w:t>
      </w:r>
      <w:r>
        <w:rPr>
          <w:sz w:val="20"/>
          <w:szCs w:val="20"/>
        </w:rPr>
        <w:t xml:space="preserve"> wiedzy biznesowej</w:t>
      </w:r>
      <w:r w:rsidR="00133230">
        <w:rPr>
          <w:sz w:val="20"/>
          <w:szCs w:val="20"/>
        </w:rPr>
        <w:t xml:space="preserve">, w tym </w:t>
      </w:r>
      <w:r>
        <w:rPr>
          <w:sz w:val="20"/>
          <w:szCs w:val="20"/>
        </w:rPr>
        <w:t xml:space="preserve">posiadanie umiejętności „miękkich” np. aktywnego słuchania, intuicyjnego rozumienia potrzeb. Mix takich kompetencji wśród pracowników Capgemini pozwala nam na tworzenie kompleksowych rozwiązań i narzędzi wykorzystujących sztuczną inteligencję i mechanizmy uczenia maszynowego – mówi </w:t>
      </w:r>
      <w:r>
        <w:rPr>
          <w:b/>
          <w:sz w:val="20"/>
          <w:szCs w:val="20"/>
        </w:rPr>
        <w:t>Piotr Szajowski</w:t>
      </w:r>
      <w:r>
        <w:rPr>
          <w:sz w:val="20"/>
          <w:szCs w:val="20"/>
        </w:rPr>
        <w:t xml:space="preserve">. </w:t>
      </w:r>
    </w:p>
    <w:p w14:paraId="11EAD0A0" w14:textId="3B4A7C53" w:rsidR="004A4B3E" w:rsidRDefault="009C2535">
      <w:pPr>
        <w:jc w:val="both"/>
        <w:rPr>
          <w:sz w:val="20"/>
          <w:szCs w:val="20"/>
        </w:rPr>
      </w:pPr>
      <w:r>
        <w:rPr>
          <w:sz w:val="20"/>
          <w:szCs w:val="20"/>
        </w:rPr>
        <w:t>Nie obejdzie się także bez intuicji, cierpliwości, poszukiwania nowych przestrzeni do wykorzystania AI. Doświadczenie w sektorze także okazuje się absolutnie bezcenne, tym bardziej, że zakres technologiczny nieustannie ulega posz</w:t>
      </w:r>
      <w:r w:rsidR="005B3C23">
        <w:rPr>
          <w:sz w:val="20"/>
          <w:szCs w:val="20"/>
        </w:rPr>
        <w:t>erze</w:t>
      </w:r>
      <w:r>
        <w:rPr>
          <w:sz w:val="20"/>
          <w:szCs w:val="20"/>
        </w:rPr>
        <w:t xml:space="preserve">niu, zatem doskonała znajomość stosowanych już rozwiązań i dobrych praktyk znacznie usprawnia pracę nad jeszcze bardziej innowacyjnymi projektami. </w:t>
      </w:r>
    </w:p>
    <w:p w14:paraId="74F7F5D9" w14:textId="772CC398" w:rsidR="00A83B65" w:rsidRDefault="009C2535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- Mówiąc o przyszłości</w:t>
      </w:r>
      <w:r w:rsidR="007977EB">
        <w:rPr>
          <w:sz w:val="20"/>
          <w:szCs w:val="20"/>
        </w:rPr>
        <w:t>,</w:t>
      </w:r>
      <w:r>
        <w:rPr>
          <w:sz w:val="20"/>
          <w:szCs w:val="20"/>
        </w:rPr>
        <w:t xml:space="preserve"> trzeba powiedzieć, że poza naszym zasięgiem pojęciowym jest perspektywa rozwoju AI za 5, 10, czy 20 lat. Głównie wynika to z faktu, że nie możemy jasno określić, w którą stronę będzie rozwijała się technologia. Pewnym jest, że wraz z rozwojem technologicznym, postępem, zwiększającą się wydajnością urządzeń, sztuczna inteligencja</w:t>
      </w:r>
      <w:r w:rsidR="00302398">
        <w:rPr>
          <w:sz w:val="20"/>
          <w:szCs w:val="20"/>
        </w:rPr>
        <w:t xml:space="preserve"> będzie się rozwijać</w:t>
      </w:r>
      <w:r>
        <w:rPr>
          <w:sz w:val="20"/>
          <w:szCs w:val="20"/>
        </w:rPr>
        <w:t xml:space="preserve">. W krótszym horyzoncie czasowym wiemy, że geometryczny postęp w ilości zbieranych danych przekłada się na to, że coraz łatwiej tworzy się modele sztucznej inteligencji. Z pewnością czynnikiem niezbędnym do rozwoju sztucznej inteligencji jest człowiek – mówi o przyszłości projektów AI </w:t>
      </w:r>
      <w:r>
        <w:rPr>
          <w:b/>
          <w:sz w:val="20"/>
          <w:szCs w:val="20"/>
        </w:rPr>
        <w:t xml:space="preserve">Piotr Szajowski </w:t>
      </w:r>
      <w:r w:rsidR="00A83B65">
        <w:rPr>
          <w:b/>
          <w:bCs/>
        </w:rPr>
        <w:t>z Capgemini, centrum biznesowego Software Solutions Center</w:t>
      </w:r>
      <w:r w:rsidR="00A83B65">
        <w:t>.</w:t>
      </w:r>
    </w:p>
    <w:p w14:paraId="080917FD" w14:textId="77777777" w:rsidR="004A4B3E" w:rsidRDefault="009C2535" w:rsidP="00F031E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Więcej o projektach opartych na sztucznej inteligencji można posłuchać na </w:t>
      </w:r>
      <w:hyperlink r:id="rId15">
        <w:r>
          <w:rPr>
            <w:color w:val="0000FF"/>
            <w:sz w:val="20"/>
            <w:szCs w:val="20"/>
            <w:u w:val="single"/>
          </w:rPr>
          <w:t>e-Tech Talku</w:t>
        </w:r>
      </w:hyperlink>
      <w:r>
        <w:rPr>
          <w:sz w:val="20"/>
          <w:szCs w:val="20"/>
        </w:rPr>
        <w:t>.</w:t>
      </w:r>
    </w:p>
    <w:p w14:paraId="5FE9FFBA" w14:textId="77777777" w:rsidR="004A4B3E" w:rsidRDefault="004A4B3E">
      <w:pPr>
        <w:jc w:val="both"/>
        <w:rPr>
          <w:b/>
          <w:sz w:val="28"/>
          <w:szCs w:val="28"/>
        </w:rPr>
      </w:pPr>
    </w:p>
    <w:p w14:paraId="2F0472F7" w14:textId="77777777" w:rsidR="004A4B3E" w:rsidRDefault="009C2535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18"/>
          <w:szCs w:val="18"/>
        </w:rPr>
        <w:t>O Capgemini</w:t>
      </w:r>
    </w:p>
    <w:p w14:paraId="58BB32E3" w14:textId="77777777" w:rsidR="004A4B3E" w:rsidRDefault="009C2535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16"/>
          <w:szCs w:val="16"/>
        </w:rPr>
        <w:t>Capgemini to światowy lider w dziedzinie doradztwa, usług technologicznych i transformacji cyfrowej. Celem grupy jest wprowadzanie czołowych i innowacyjnych rozwiązań oraz udostępnienie klientom całej gamy możliwości cyfrowego świata, w oparciu o 50-letnią tradycję i szeroką wiedzę branżową. Firma kieruje się przekonaniem, że wartość biznesowa technologii pochodzi od ludzi i powinna im służyć. Capgemini jest wielokulturową organizacją, liczącą ponad 270 000 pracowników, zatrudnionych w 50 krajach. Grupa odnotowała światowy przychód na poziomie 17 mld EUR (2019). W Polsce Capgemini działa od 1996 roku i jest największym zagranicznym inwestorem z sektora nowoczesnych usług biznesowych w naszym kraju. Centra biznesowe są zlokalizowane w Warszawie, Krakowie, Katowicach, Wrocławiu, Poznaniu, Opolu, oraz w Lublinie.</w:t>
      </w:r>
    </w:p>
    <w:p w14:paraId="209C2168" w14:textId="77777777" w:rsidR="004A4B3E" w:rsidRDefault="009C2535">
      <w:pPr>
        <w:spacing w:line="240" w:lineRule="auto"/>
        <w:jc w:val="both"/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Zapraszamy na stronę</w:t>
      </w:r>
      <w:hyperlink r:id="rId16">
        <w:r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 xml:space="preserve"> </w:t>
        </w:r>
      </w:hyperlink>
      <w:hyperlink r:id="rId17">
        <w:r>
          <w:rPr>
            <w:rFonts w:ascii="Verdana" w:eastAsia="Verdana" w:hAnsi="Verdana" w:cs="Verdana"/>
            <w:color w:val="1155CC"/>
            <w:sz w:val="18"/>
            <w:szCs w:val="18"/>
            <w:u w:val="single"/>
          </w:rPr>
          <w:t>www.capgemini.com</w:t>
        </w:r>
      </w:hyperlink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i/>
          <w:sz w:val="18"/>
          <w:szCs w:val="18"/>
        </w:rPr>
        <w:t xml:space="preserve">People </w:t>
      </w:r>
      <w:proofErr w:type="spellStart"/>
      <w:r>
        <w:rPr>
          <w:rFonts w:ascii="Verdana" w:eastAsia="Verdana" w:hAnsi="Verdana" w:cs="Verdana"/>
          <w:i/>
          <w:sz w:val="18"/>
          <w:szCs w:val="18"/>
        </w:rPr>
        <w:t>matter</w:t>
      </w:r>
      <w:proofErr w:type="spellEnd"/>
      <w:r>
        <w:rPr>
          <w:rFonts w:ascii="Verdana" w:eastAsia="Verdana" w:hAnsi="Verdana" w:cs="Verdana"/>
          <w:i/>
          <w:sz w:val="18"/>
          <w:szCs w:val="18"/>
        </w:rPr>
        <w:t xml:space="preserve">, </w:t>
      </w:r>
      <w:proofErr w:type="spellStart"/>
      <w:r>
        <w:rPr>
          <w:rFonts w:ascii="Verdana" w:eastAsia="Verdana" w:hAnsi="Verdana" w:cs="Verdana"/>
          <w:i/>
          <w:sz w:val="18"/>
          <w:szCs w:val="18"/>
        </w:rPr>
        <w:t>results</w:t>
      </w:r>
      <w:proofErr w:type="spellEnd"/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i/>
          <w:sz w:val="18"/>
          <w:szCs w:val="18"/>
        </w:rPr>
        <w:t>count</w:t>
      </w:r>
      <w:proofErr w:type="spellEnd"/>
      <w:r>
        <w:rPr>
          <w:rFonts w:ascii="Verdana" w:eastAsia="Verdana" w:hAnsi="Verdana" w:cs="Verdana"/>
          <w:i/>
          <w:sz w:val="18"/>
          <w:szCs w:val="18"/>
        </w:rPr>
        <w:t>.</w:t>
      </w:r>
    </w:p>
    <w:sectPr w:rsidR="004A4B3E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965B4" w14:textId="77777777" w:rsidR="00950C30" w:rsidRDefault="00950C30">
      <w:pPr>
        <w:spacing w:after="0" w:line="240" w:lineRule="auto"/>
      </w:pPr>
      <w:r>
        <w:separator/>
      </w:r>
    </w:p>
  </w:endnote>
  <w:endnote w:type="continuationSeparator" w:id="0">
    <w:p w14:paraId="364574A5" w14:textId="77777777" w:rsidR="00950C30" w:rsidRDefault="0095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324EF" w14:textId="77777777" w:rsidR="004A4B3E" w:rsidRDefault="009C25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Verdana" w:eastAsia="Verdana" w:hAnsi="Verdana" w:cs="Verdana"/>
        <w:i/>
        <w:color w:val="000000"/>
        <w:sz w:val="16"/>
        <w:szCs w:val="16"/>
      </w:rPr>
    </w:pPr>
    <w:r>
      <w:rPr>
        <w:rFonts w:ascii="Verdana" w:eastAsia="Verdana" w:hAnsi="Verdana" w:cs="Verdana"/>
        <w:i/>
        <w:color w:val="000000"/>
        <w:sz w:val="16"/>
        <w:szCs w:val="16"/>
      </w:rPr>
      <w:t xml:space="preserve">Informacja prasowa Capgemini </w:t>
    </w:r>
  </w:p>
  <w:p w14:paraId="6B4CCEEC" w14:textId="77777777" w:rsidR="004A4B3E" w:rsidRDefault="004A4B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1AFB4" w14:textId="77777777" w:rsidR="00950C30" w:rsidRDefault="00950C30">
      <w:pPr>
        <w:spacing w:after="0" w:line="240" w:lineRule="auto"/>
      </w:pPr>
      <w:r>
        <w:separator/>
      </w:r>
    </w:p>
  </w:footnote>
  <w:footnote w:type="continuationSeparator" w:id="0">
    <w:p w14:paraId="466600BB" w14:textId="77777777" w:rsidR="00950C30" w:rsidRDefault="00950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342E7" w14:textId="77777777" w:rsidR="004A4B3E" w:rsidRDefault="009C25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D72A0DE" wp14:editId="41923652">
          <wp:extent cx="2387600" cy="571500"/>
          <wp:effectExtent l="0" t="0" r="0" b="0"/>
          <wp:docPr id="1" name="image1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76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B3E"/>
    <w:rsid w:val="00030CC3"/>
    <w:rsid w:val="000816C2"/>
    <w:rsid w:val="000A5C1C"/>
    <w:rsid w:val="000E5DB3"/>
    <w:rsid w:val="00133230"/>
    <w:rsid w:val="001351AB"/>
    <w:rsid w:val="00172426"/>
    <w:rsid w:val="001956D3"/>
    <w:rsid w:val="00302398"/>
    <w:rsid w:val="003943E1"/>
    <w:rsid w:val="003F139F"/>
    <w:rsid w:val="004A4B3E"/>
    <w:rsid w:val="005B38EE"/>
    <w:rsid w:val="005B3C23"/>
    <w:rsid w:val="00692215"/>
    <w:rsid w:val="006A3F1F"/>
    <w:rsid w:val="007977EB"/>
    <w:rsid w:val="007A1B27"/>
    <w:rsid w:val="0084402A"/>
    <w:rsid w:val="008A7397"/>
    <w:rsid w:val="00950C30"/>
    <w:rsid w:val="0099203E"/>
    <w:rsid w:val="009C2535"/>
    <w:rsid w:val="00A83B65"/>
    <w:rsid w:val="00AB4651"/>
    <w:rsid w:val="00BD3BD8"/>
    <w:rsid w:val="00C6317C"/>
    <w:rsid w:val="00D01E05"/>
    <w:rsid w:val="00DD239A"/>
    <w:rsid w:val="00EA2875"/>
    <w:rsid w:val="00ED41E6"/>
    <w:rsid w:val="00F031ED"/>
    <w:rsid w:val="00F305FD"/>
    <w:rsid w:val="00F52858"/>
    <w:rsid w:val="00FB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F5F0"/>
  <w15:docId w15:val="{350229E2-B5A7-44C2-A6AE-ED6E66F2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C9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C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C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C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C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C9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9221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221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351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hyperlink" Target="https://think-tank.pl/wp-content/uploads/2020/06/Raport_THE-ARTIFICIAL-INTELLIGENCE-QUOTIENT_vol-III_ENG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agdalena.katolik@capgemini.com" TargetMode="External"/><Relationship Id="rId12" Type="http://schemas.openxmlformats.org/officeDocument/2006/relationships/hyperlink" Target="https://www.youtube.com/watch?time_continue=99&amp;v=6QI8bSqb6Z4&amp;feature=emb_title" TargetMode="External"/><Relationship Id="rId17" Type="http://schemas.openxmlformats.org/officeDocument/2006/relationships/hyperlink" Target="http://www.capgemini.com/pl-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pgemini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pgemini.com/research/the-ai-powered-enterprise/?utm_source=pr&amp;utm_medium=referral&amp;utm_content=aie_grouporganic_link_pressrelease_none&amp;utm_campaign=AI_Analytics_cri_ai-powered-enterpris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gR5sZ5m-lSQ" TargetMode="External"/><Relationship Id="rId10" Type="http://schemas.openxmlformats.org/officeDocument/2006/relationships/hyperlink" Target="mailto: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awel.luty@linkleaders.pl" TargetMode="External"/><Relationship Id="rId14" Type="http://schemas.openxmlformats.org/officeDocument/2006/relationships/hyperlink" Target="https://think-tank.pl/wp-content/uploads/2020/06/Raport_THE-ARTIFICIAL-INTELLIGENCE-QUOTIENT_vol-III_ENG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3B040-A405-43CD-B105-E3DF12B97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1516</Words>
  <Characters>10314</Characters>
  <Application>Microsoft Office Word</Application>
  <DocSecurity>0</DocSecurity>
  <Lines>161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Szajowski, Piotr</dc:creator>
  <cp:lastModifiedBy>03-1285</cp:lastModifiedBy>
  <cp:revision>4</cp:revision>
  <dcterms:created xsi:type="dcterms:W3CDTF">2020-07-27T09:39:00Z</dcterms:created>
  <dcterms:modified xsi:type="dcterms:W3CDTF">2020-07-27T10:21:00Z</dcterms:modified>
</cp:coreProperties>
</file>