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0D" w:rsidRDefault="00A05D0D" w:rsidP="00A05D0D">
      <w:pPr>
        <w:spacing w:after="120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</w:p>
    <w:p w:rsidR="00FA54D9" w:rsidRDefault="00FA54D9" w:rsidP="00FA54D9">
      <w:pPr>
        <w:tabs>
          <w:tab w:val="left" w:pos="709"/>
        </w:tabs>
        <w:spacing w:after="120"/>
        <w:rPr>
          <w:rFonts w:ascii="Calibri" w:hAnsi="Calibri"/>
          <w:b/>
          <w:color w:val="244061"/>
          <w:sz w:val="40"/>
          <w:szCs w:val="40"/>
        </w:rPr>
      </w:pPr>
      <w:r w:rsidRPr="00C53BD8">
        <w:rPr>
          <w:b/>
          <w:noProof/>
          <w:color w:val="76923C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-187960</wp:posOffset>
            </wp:positionV>
            <wp:extent cx="1213485" cy="421005"/>
            <wp:effectExtent l="0" t="0" r="5715" b="0"/>
            <wp:wrapSquare wrapText="bothSides"/>
            <wp:docPr id="17" name="Obraz 17" descr="HPM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M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244061"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-294640</wp:posOffset>
            </wp:positionV>
            <wp:extent cx="2191385" cy="527685"/>
            <wp:effectExtent l="0" t="0" r="0" b="571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BD8">
        <w:rPr>
          <w:b/>
          <w:noProof/>
          <w:color w:val="76923C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-339090</wp:posOffset>
            </wp:positionV>
            <wp:extent cx="549910" cy="795020"/>
            <wp:effectExtent l="0" t="0" r="2540" b="5080"/>
            <wp:wrapSquare wrapText="bothSides"/>
            <wp:docPr id="15" name="Obraz 15" descr="Fundacja 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undacja M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D9" w:rsidRDefault="00FA54D9" w:rsidP="00DF1FB7">
      <w:pPr>
        <w:tabs>
          <w:tab w:val="left" w:pos="709"/>
        </w:tabs>
        <w:spacing w:after="120"/>
        <w:jc w:val="center"/>
        <w:rPr>
          <w:rFonts w:ascii="Calibri" w:hAnsi="Calibri"/>
          <w:b/>
          <w:color w:val="244061"/>
          <w:sz w:val="40"/>
          <w:szCs w:val="40"/>
        </w:rPr>
      </w:pPr>
      <w:r w:rsidRPr="00C53BD8">
        <w:rPr>
          <w:rFonts w:ascii="Calibri" w:hAnsi="Calibri"/>
          <w:b/>
          <w:noProof/>
          <w:color w:val="244061"/>
          <w:sz w:val="40"/>
          <w:szCs w:val="40"/>
          <w:lang w:val="en-GB" w:eastAsia="en-GB"/>
        </w:rPr>
        <w:drawing>
          <wp:inline distT="0" distB="0" distL="0" distR="0">
            <wp:extent cx="1460500" cy="8255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D6" w:rsidRDefault="004737C7" w:rsidP="002921AF">
      <w:pPr>
        <w:spacing w:after="120"/>
        <w:jc w:val="center"/>
        <w:rPr>
          <w:rFonts w:asciiTheme="minorHAnsi" w:hAnsiTheme="minorHAnsi" w:cstheme="minorHAnsi"/>
          <w:b/>
          <w:color w:val="00B0F0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Dr </w:t>
      </w:r>
      <w:r w:rsidR="00E44DD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n. 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farm. Leszek Borkowski</w:t>
      </w:r>
      <w:r w:rsidR="000660D6" w:rsidRPr="000660D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F5562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na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0660D6" w:rsidRPr="000660D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LAO: </w:t>
      </w:r>
      <w:r w:rsidR="000660D6" w:rsidRPr="000660D6">
        <w:rPr>
          <w:rFonts w:asciiTheme="minorHAnsi" w:hAnsiTheme="minorHAnsi" w:cstheme="minorHAnsi"/>
          <w:b/>
          <w:color w:val="00B0F0"/>
          <w:sz w:val="26"/>
          <w:szCs w:val="26"/>
        </w:rPr>
        <w:br/>
      </w:r>
      <w:r>
        <w:rPr>
          <w:rFonts w:asciiTheme="minorHAnsi" w:hAnsiTheme="minorHAnsi" w:cstheme="minorHAnsi"/>
          <w:b/>
          <w:color w:val="00B0F0"/>
          <w:sz w:val="26"/>
          <w:szCs w:val="26"/>
        </w:rPr>
        <w:t>„Większy dostęp do leków</w:t>
      </w:r>
      <w:r w:rsidR="000660D6" w:rsidRPr="000660D6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 biopodo</w:t>
      </w:r>
      <w:r>
        <w:rPr>
          <w:rFonts w:asciiTheme="minorHAnsi" w:hAnsiTheme="minorHAnsi" w:cstheme="minorHAnsi"/>
          <w:b/>
          <w:color w:val="00B0F0"/>
          <w:sz w:val="26"/>
          <w:szCs w:val="26"/>
        </w:rPr>
        <w:t>bnych</w:t>
      </w:r>
      <w:r w:rsidR="000660D6" w:rsidRPr="000660D6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color w:val="00B0F0"/>
          <w:sz w:val="26"/>
          <w:szCs w:val="26"/>
        </w:rPr>
        <w:t>to niezbędne leczenie dla większej licz</w:t>
      </w:r>
      <w:r w:rsidR="003D0B3F">
        <w:rPr>
          <w:rFonts w:asciiTheme="minorHAnsi" w:hAnsiTheme="minorHAnsi" w:cstheme="minorHAnsi"/>
          <w:b/>
          <w:color w:val="00B0F0"/>
          <w:sz w:val="26"/>
          <w:szCs w:val="26"/>
        </w:rPr>
        <w:t>b</w:t>
      </w:r>
      <w:r>
        <w:rPr>
          <w:rFonts w:asciiTheme="minorHAnsi" w:hAnsiTheme="minorHAnsi" w:cstheme="minorHAnsi"/>
          <w:b/>
          <w:color w:val="00B0F0"/>
          <w:sz w:val="26"/>
          <w:szCs w:val="26"/>
        </w:rPr>
        <w:t>y pacjentów”</w:t>
      </w:r>
    </w:p>
    <w:p w:rsidR="009732C1" w:rsidRPr="009732C1" w:rsidRDefault="009732C1" w:rsidP="009732C1">
      <w:pPr>
        <w:spacing w:after="120"/>
        <w:jc w:val="both"/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:rsidR="000660D6" w:rsidRPr="009732C1" w:rsidRDefault="000660D6" w:rsidP="009732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32C1">
        <w:rPr>
          <w:rFonts w:asciiTheme="minorHAnsi" w:hAnsiTheme="minorHAnsi" w:cstheme="minorHAnsi"/>
          <w:b/>
          <w:sz w:val="22"/>
          <w:szCs w:val="22"/>
        </w:rPr>
        <w:t xml:space="preserve">Preparaty biopodobne odgrywają </w:t>
      </w:r>
      <w:r w:rsidR="009732C1" w:rsidRPr="009732C1">
        <w:rPr>
          <w:rFonts w:asciiTheme="minorHAnsi" w:hAnsiTheme="minorHAnsi" w:cstheme="minorHAnsi"/>
          <w:b/>
          <w:sz w:val="22"/>
          <w:szCs w:val="22"/>
        </w:rPr>
        <w:t>istotną</w:t>
      </w:r>
      <w:r w:rsidRPr="009732C1">
        <w:rPr>
          <w:rFonts w:asciiTheme="minorHAnsi" w:hAnsiTheme="minorHAnsi" w:cstheme="minorHAnsi"/>
          <w:b/>
          <w:sz w:val="22"/>
          <w:szCs w:val="22"/>
        </w:rPr>
        <w:t xml:space="preserve"> rolę w z</w:t>
      </w:r>
      <w:r w:rsidR="00DF1FB7">
        <w:rPr>
          <w:rFonts w:asciiTheme="minorHAnsi" w:hAnsiTheme="minorHAnsi" w:cstheme="minorHAnsi"/>
          <w:b/>
          <w:sz w:val="22"/>
          <w:szCs w:val="22"/>
        </w:rPr>
        <w:t xml:space="preserve">większaniu dostępu </w:t>
      </w:r>
      <w:r w:rsidRPr="009732C1">
        <w:rPr>
          <w:rFonts w:asciiTheme="minorHAnsi" w:hAnsiTheme="minorHAnsi" w:cstheme="minorHAnsi"/>
          <w:b/>
          <w:sz w:val="22"/>
          <w:szCs w:val="22"/>
        </w:rPr>
        <w:t>pacjent</w:t>
      </w:r>
      <w:r w:rsidR="00DF1FB7">
        <w:rPr>
          <w:rFonts w:asciiTheme="minorHAnsi" w:hAnsiTheme="minorHAnsi" w:cstheme="minorHAnsi"/>
          <w:b/>
          <w:sz w:val="22"/>
          <w:szCs w:val="22"/>
        </w:rPr>
        <w:t>ów</w:t>
      </w:r>
      <w:r w:rsidRPr="009732C1">
        <w:rPr>
          <w:rFonts w:asciiTheme="minorHAnsi" w:hAnsiTheme="minorHAnsi" w:cstheme="minorHAnsi"/>
          <w:b/>
          <w:sz w:val="22"/>
          <w:szCs w:val="22"/>
        </w:rPr>
        <w:t xml:space="preserve"> onkologiczn</w:t>
      </w:r>
      <w:r w:rsidR="00DF1FB7">
        <w:rPr>
          <w:rFonts w:asciiTheme="minorHAnsi" w:hAnsiTheme="minorHAnsi" w:cstheme="minorHAnsi"/>
          <w:b/>
          <w:sz w:val="22"/>
          <w:szCs w:val="22"/>
        </w:rPr>
        <w:t>ych</w:t>
      </w:r>
      <w:r w:rsidRPr="009732C1">
        <w:rPr>
          <w:rFonts w:asciiTheme="minorHAnsi" w:hAnsiTheme="minorHAnsi" w:cstheme="minorHAnsi"/>
          <w:b/>
          <w:sz w:val="22"/>
          <w:szCs w:val="22"/>
        </w:rPr>
        <w:t xml:space="preserve"> do terapii – stwierdzili </w:t>
      </w:r>
      <w:r w:rsidR="00361DC5">
        <w:rPr>
          <w:rFonts w:asciiTheme="minorHAnsi" w:hAnsiTheme="minorHAnsi" w:cstheme="minorHAnsi"/>
          <w:b/>
          <w:sz w:val="22"/>
          <w:szCs w:val="22"/>
        </w:rPr>
        <w:t>uczestnicy</w:t>
      </w:r>
      <w:r w:rsidRPr="009732C1">
        <w:rPr>
          <w:rFonts w:asciiTheme="minorHAnsi" w:hAnsiTheme="minorHAnsi" w:cstheme="minorHAnsi"/>
          <w:b/>
          <w:sz w:val="22"/>
          <w:szCs w:val="22"/>
        </w:rPr>
        <w:t xml:space="preserve"> debaty, odbywającej się w ramach Letniej Akademii Onkologicznej dla Dziennikarzy. </w:t>
      </w:r>
      <w:r w:rsidR="00361DC5">
        <w:rPr>
          <w:rFonts w:asciiTheme="minorHAnsi" w:hAnsiTheme="minorHAnsi" w:cstheme="minorHAnsi"/>
          <w:b/>
          <w:sz w:val="22"/>
          <w:szCs w:val="22"/>
        </w:rPr>
        <w:br/>
      </w:r>
      <w:r w:rsidRPr="009732C1">
        <w:rPr>
          <w:rFonts w:asciiTheme="minorHAnsi" w:hAnsiTheme="minorHAnsi" w:cstheme="minorHAnsi"/>
          <w:b/>
          <w:sz w:val="22"/>
          <w:szCs w:val="22"/>
        </w:rPr>
        <w:t>O wyzwaniach</w:t>
      </w:r>
      <w:r w:rsidR="00361DC5">
        <w:rPr>
          <w:rFonts w:asciiTheme="minorHAnsi" w:hAnsiTheme="minorHAnsi" w:cstheme="minorHAnsi"/>
          <w:b/>
          <w:sz w:val="22"/>
          <w:szCs w:val="22"/>
        </w:rPr>
        <w:t>,</w:t>
      </w:r>
      <w:r w:rsidRPr="009732C1">
        <w:rPr>
          <w:rFonts w:asciiTheme="minorHAnsi" w:hAnsiTheme="minorHAnsi" w:cstheme="minorHAnsi"/>
          <w:b/>
          <w:sz w:val="22"/>
          <w:szCs w:val="22"/>
        </w:rPr>
        <w:t xml:space="preserve"> związanych z dostępnością leków biopodobnych</w:t>
      </w:r>
      <w:r w:rsidR="009732C1" w:rsidRPr="00973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FB7">
        <w:rPr>
          <w:rFonts w:asciiTheme="minorHAnsi" w:hAnsiTheme="minorHAnsi" w:cstheme="minorHAnsi"/>
          <w:b/>
          <w:sz w:val="22"/>
          <w:szCs w:val="22"/>
        </w:rPr>
        <w:t xml:space="preserve">w Polsce </w:t>
      </w:r>
      <w:r w:rsidRPr="009732C1">
        <w:rPr>
          <w:rFonts w:asciiTheme="minorHAnsi" w:hAnsiTheme="minorHAnsi" w:cstheme="minorHAnsi"/>
          <w:b/>
          <w:sz w:val="22"/>
          <w:szCs w:val="22"/>
        </w:rPr>
        <w:t xml:space="preserve">dyskutowali wspólnie: farmakolodzy, pacjenci, przedstawiciele systemu ochrony zdrowia, </w:t>
      </w:r>
      <w:r w:rsidR="00361DC5">
        <w:rPr>
          <w:rFonts w:asciiTheme="minorHAnsi" w:hAnsiTheme="minorHAnsi" w:cstheme="minorHAnsi"/>
          <w:b/>
          <w:sz w:val="22"/>
          <w:szCs w:val="22"/>
        </w:rPr>
        <w:t>przemysłu farmaceutycznego i dziennikarze.</w:t>
      </w:r>
      <w:r w:rsidR="00A822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60D6" w:rsidRPr="00361DC5" w:rsidRDefault="000660D6" w:rsidP="00FA54D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DC5" w:rsidRPr="00A71441" w:rsidRDefault="00ED6903" w:rsidP="00A05D0D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VIII edycja </w:t>
      </w:r>
      <w:r w:rsidR="000A01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LAO</w:t>
      </w:r>
      <w:r w:rsidR="00361DC5" w:rsidRPr="00A7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nowości i aktualne wyzwania w onkologii</w:t>
      </w:r>
    </w:p>
    <w:p w:rsidR="00DF1FB7" w:rsidRPr="00A71441" w:rsidRDefault="00361DC5" w:rsidP="00DF1FB7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Organizowana przez Fundację im. Dr Macieja Hilgiera Letnia Akadem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ia Onkologiczna dla D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ziennikarzy jak co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roku była okazją do 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przedstawienia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najnowszych doniesień 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naukowych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z tej dziedziny medycyny, pods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mowania aktualnych zaleceń klinicznych oraz przedyskutowania bieżących wyzwań</w:t>
      </w:r>
      <w:r w:rsidR="00094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systemowych i społecznych.</w:t>
      </w:r>
    </w:p>
    <w:p w:rsidR="00DF1FB7" w:rsidRPr="00A71441" w:rsidRDefault="00094829" w:rsidP="00DF1FB7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programie tegorocznej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, ósmej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edycji LAO</w:t>
      </w:r>
      <w:r w:rsidR="00361DC5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zaplanowaliśmy dyskusję poświęconą dostępności 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pacjentów do terapii lekami biopodobnymi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ponieważ to </w:t>
      </w:r>
      <w:r w:rsidR="00C873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bardzo 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ważny i aktualny temat – mówi Marek Hilgier, Prezes Fundacji im. Dr Macieja Hilgiera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, Organizator L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etniej Akademii Onkologicznej dla Dziennikarzy. – Wiele mówi się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ograniczonej dostępności 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polskich pacjentów </w:t>
      </w:r>
      <w:r w:rsidR="00DF1FB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do tych terapii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zwłaszcza w porównaniu z dostępnością </w:t>
      </w:r>
      <w:r w:rsidR="00C873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nich 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pacjentów z innych krajów eur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opejskich. Dyskutuje się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wyzwaniach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związanych z wprowadzeniem leków biopodobnych na rynek i stosowaniu ich w praktyce klinicznej. </w:t>
      </w:r>
      <w:r w:rsidR="00C873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Uznaliśmy, że warto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poznać argumenty i punkt widzenia wszystkich interesariuszy s</w:t>
      </w:r>
      <w:r w:rsidR="004C6E43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FA02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stemu ochrony zdrowia na ten problem – dodaje Marek Hilgier.</w:t>
      </w:r>
    </w:p>
    <w:p w:rsidR="00FA023E" w:rsidRPr="00A71441" w:rsidRDefault="00FA023E" w:rsidP="00DF1FB7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023E" w:rsidRPr="00A71441" w:rsidRDefault="00FA023E" w:rsidP="00DF1FB7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Debata: dostępność pacjentów do tera</w:t>
      </w:r>
      <w:r w:rsidR="00A2203C" w:rsidRPr="00A7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Pr="00A7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 lekami biopodobnymi</w:t>
      </w:r>
    </w:p>
    <w:p w:rsidR="00A05D0D" w:rsidRPr="00A71441" w:rsidRDefault="00FA023E" w:rsidP="00FA02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czwartek 9 sierpnia 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2018 roku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w ramach Letniej Akademii Onkologicznej dla Dziennikarzy odbyła się otwarta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ebata z udziałem dr. 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n. 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farm. L</w:t>
      </w:r>
      <w:r w:rsidR="000553CB">
        <w:rPr>
          <w:rFonts w:asciiTheme="minorHAnsi" w:hAnsiTheme="minorHAnsi" w:cstheme="minorHAnsi"/>
          <w:color w:val="000000" w:themeColor="text1"/>
          <w:sz w:val="22"/>
          <w:szCs w:val="22"/>
        </w:rPr>
        <w:t>eszka Borkowskiego, farmakologa (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>Szpi</w:t>
      </w:r>
      <w:r w:rsidR="000553CB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>al Wolski</w:t>
      </w:r>
      <w:r w:rsidR="000553CB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Krzysztofa Kopcia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prezesa Polskiego Związku Pracodaw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ców Przemysłu Farmaceutycznego,</w:t>
      </w:r>
      <w:r w:rsidR="00A05D0D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przedstawicieli </w:t>
      </w:r>
      <w:r w:rsidR="0072101D">
        <w:rPr>
          <w:rFonts w:asciiTheme="minorHAnsi" w:hAnsiTheme="minorHAnsi" w:cstheme="minorHAnsi"/>
          <w:color w:val="000000" w:themeColor="text1"/>
          <w:sz w:val="22"/>
          <w:szCs w:val="22"/>
        </w:rPr>
        <w:t>systemu ochrony zdrowia</w:t>
      </w:r>
      <w:r w:rsidR="00A2203C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organizacji Pacjentów, którzy wspólnie dyskutowali o dostępności terapii biopodobnych dla polskich pacjentów onkologicznych.</w:t>
      </w:r>
    </w:p>
    <w:p w:rsidR="001729B9" w:rsidRPr="00A71441" w:rsidRDefault="001729B9" w:rsidP="00FA02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3F21" w:rsidRDefault="00C8733E" w:rsidP="009D3F21">
      <w:p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094829">
        <w:rPr>
          <w:rFonts w:asciiTheme="minorHAnsi" w:hAnsiTheme="minorHAnsi" w:cstheme="minorHAnsi"/>
          <w:b/>
          <w:color w:val="00B0F0"/>
          <w:sz w:val="22"/>
          <w:szCs w:val="22"/>
        </w:rPr>
        <w:t>Koment</w:t>
      </w:r>
      <w:r w:rsidR="00094829" w:rsidRPr="00094829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uje dr </w:t>
      </w:r>
      <w:r w:rsidR="00F271CE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n. </w:t>
      </w:r>
      <w:r w:rsidR="00094829" w:rsidRPr="00094829">
        <w:rPr>
          <w:rFonts w:asciiTheme="minorHAnsi" w:hAnsiTheme="minorHAnsi" w:cstheme="minorHAnsi"/>
          <w:b/>
          <w:color w:val="00B0F0"/>
          <w:sz w:val="22"/>
          <w:szCs w:val="22"/>
        </w:rPr>
        <w:t>farm. Leszek Borkowski</w:t>
      </w:r>
      <w:r w:rsidR="006A4FFD">
        <w:rPr>
          <w:rFonts w:asciiTheme="minorHAnsi" w:hAnsiTheme="minorHAnsi" w:cstheme="minorHAnsi"/>
          <w:b/>
          <w:color w:val="00B0F0"/>
          <w:sz w:val="22"/>
          <w:szCs w:val="22"/>
        </w:rPr>
        <w:t>:</w:t>
      </w:r>
    </w:p>
    <w:p w:rsidR="00F55D63" w:rsidRDefault="00F55D63" w:rsidP="009D3F21">
      <w:p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F55D63" w:rsidRPr="00094829" w:rsidRDefault="00F55D63" w:rsidP="009D3F21">
      <w:p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926276" cy="1233665"/>
            <wp:effectExtent l="0" t="0" r="7620" b="5080"/>
            <wp:docPr id="18" name="Obraz 18" descr="http://www.fundacjarazemwchorobie.pl/uploads/images/P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undacjarazemwchorobie.pl/uploads/images/P101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28" cy="12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21" w:rsidRPr="00A71441" w:rsidRDefault="009D3F21" w:rsidP="009D3F2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D3F21" w:rsidRPr="00A71441" w:rsidRDefault="009D3F21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kontekście 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>tsunami onkologiczne</w:t>
      </w:r>
      <w:r w:rsidR="00977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go,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czyli lawinowo rosnąc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ej fali zachorowań na nowotwory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756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921AF">
        <w:rPr>
          <w:rFonts w:asciiTheme="minorHAnsi" w:hAnsiTheme="minorHAnsi" w:cstheme="minorHAnsi"/>
          <w:color w:val="000000" w:themeColor="text1"/>
          <w:sz w:val="22"/>
          <w:szCs w:val="22"/>
        </w:rPr>
        <w:t>związanego</w:t>
      </w:r>
      <w:r w:rsidR="00977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nią 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>uderzeniowego wzoru ko</w:t>
      </w:r>
      <w:r w:rsidR="00977562">
        <w:rPr>
          <w:rFonts w:asciiTheme="minorHAnsi" w:hAnsiTheme="minorHAnsi" w:cstheme="minorHAnsi"/>
          <w:color w:val="000000" w:themeColor="text1"/>
          <w:sz w:val="22"/>
          <w:szCs w:val="22"/>
        </w:rPr>
        <w:t>sztów dla systemów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7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ochrony zdrowia 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>w Polsce i w Europie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zapewnienie 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należytego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dostęp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terapii onkologicznych 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pacjentom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staje się prawdziwym wyzwaniem</w:t>
      </w:r>
      <w:r w:rsidR="00C8733E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Jak zapewnić wszystkim potrzebującym niezbędne leczenie? Przy rosnącym w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>szybkim tempie w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olumenie pacjentów to zadanie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doprawdy 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niełatwe 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nawet dla najbardziej zamożnych systemów ochrony zdrowia. Leki biopodobne, będące 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tańszą 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alternatywą dla 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drogich 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leków referencyjnych, 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są</w:t>
      </w:r>
      <w:r w:rsidR="001C5A24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kontekście efektywnym rozwiązaniem</w:t>
      </w:r>
      <w:r w:rsidR="001B1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Warto jednak pamiętać, że </w:t>
      </w:r>
      <w:r w:rsidR="005B2C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rozwiązaniem wymagającym 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>szybkiego zastosowania istniejących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dostępnych instrumentów legislacyjnych </w:t>
      </w:r>
      <w:r w:rsidR="005B2C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</w:rPr>
        <w:t>dział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ań </w:t>
      </w:r>
      <w:r w:rsidR="005B2CD7">
        <w:rPr>
          <w:rFonts w:asciiTheme="minorHAnsi" w:hAnsiTheme="minorHAnsi" w:cstheme="minorHAnsi"/>
          <w:color w:val="000000" w:themeColor="text1"/>
          <w:sz w:val="22"/>
          <w:szCs w:val="22"/>
        </w:rPr>
        <w:t>edukacyjnych.</w:t>
      </w:r>
    </w:p>
    <w:p w:rsidR="001C5A24" w:rsidRPr="00A71441" w:rsidRDefault="001C5A24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737C7" w:rsidRDefault="001C5A24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Unia Europejska 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>ma 3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</w:rPr>
        <w:t>7-</w:t>
      </w:r>
      <w:r w:rsidR="008A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letnie 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</w:rPr>
        <w:t>doświadczenie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lekami biopodobnymi, stosowanymi w różnych obszarach terapeutycznych.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wiadomo, że 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wymierne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orzyści z wdrażania tych terapii odnosi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zarówno 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system ochron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y zdrowia, który oszczędza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7388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na drogich terapiach oryginalnych</w:t>
      </w:r>
      <w:r w:rsidR="008022C8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670D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 i </w:t>
      </w:r>
      <w:r w:rsidR="00B670D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pacjenci, którzy mają </w:t>
      </w:r>
      <w:r w:rsidR="008022C8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większe możliwości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terapeutyczne </w:t>
      </w:r>
      <w:r w:rsidR="008022C8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>i lepszy</w:t>
      </w:r>
      <w:r w:rsidR="00B670D7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dostęp do 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leczenia. </w:t>
      </w:r>
    </w:p>
    <w:p w:rsidR="008A61AF" w:rsidRPr="00A71441" w:rsidRDefault="008A61AF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4737C7" w:rsidRPr="00A71441" w:rsidRDefault="004737C7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Efektywne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gospodarowanie zasobami </w:t>
      </w:r>
      <w:r w:rsidR="0038069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–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tak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ie</w:t>
      </w:r>
      <w:r w:rsidR="0038069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by móc objąć leczeniem jak największą liczbę chorych, to nadrzędny cel 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każdego publicznego systemu ochrony zdrowia. Decydenci muszą brać 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 uwagę ograniczenia środków, jakie mają do dysp</w:t>
      </w:r>
      <w:r w:rsidR="0038069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zycji w kontekście terapii onkologicznych i </w:t>
      </w:r>
      <w:r w:rsidR="0038069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cele</w:t>
      </w:r>
      <w:r w:rsidR="0075367A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poszczególnych grup interesu.</w:t>
      </w:r>
      <w:r w:rsidR="001B17D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tym kontekście ważne są priorytety.</w:t>
      </w:r>
    </w:p>
    <w:p w:rsidR="0038069A" w:rsidRDefault="0038069A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9F2330" w:rsidRDefault="0038069A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Ważnym aspektem w 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obszarze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zwiększania dostępu pacjentów do tera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ii lek</w:t>
      </w:r>
      <w:r w:rsidR="00AC5ED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ami biopodobnymi jest edukacja</w:t>
      </w:r>
      <w:r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C5ED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fachowych pracowników </w:t>
      </w:r>
      <w:r w:rsidR="00CF2E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służby</w:t>
      </w:r>
      <w:r w:rsidR="00AC5ED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zdrowia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Warto rzetelnie dokumentować i informować opinię publiczną o tym, że leki biopodobne są tak samo bez</w:t>
      </w:r>
      <w:r w:rsidR="00C6146B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ieczne i skuteczne</w:t>
      </w:r>
      <w:r w:rsidR="004643F7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4619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jak leki referencyjne.</w:t>
      </w:r>
      <w:r w:rsidR="009F2330" w:rsidRPr="00A714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B17D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>arto traktować leki biopodobne jako ważną szansę</w:t>
      </w:r>
      <w:r w:rsidR="001B1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systemu ochrony zdrowia i P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>acjenta – jego najważniejsz</w:t>
      </w:r>
      <w:r w:rsidR="00D94F0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471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4F0B">
        <w:rPr>
          <w:rFonts w:asciiTheme="minorHAnsi" w:hAnsiTheme="minorHAnsi" w:cstheme="minorHAnsi"/>
          <w:color w:val="000000" w:themeColor="text1"/>
          <w:sz w:val="22"/>
          <w:szCs w:val="22"/>
        </w:rPr>
        <w:t>Podmiotu.</w:t>
      </w:r>
    </w:p>
    <w:p w:rsid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2631D" w:rsidRP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2631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Więcej informacji:</w:t>
      </w:r>
    </w:p>
    <w:p w:rsidR="0022631D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6364"/>
        <w:gridCol w:w="2369"/>
      </w:tblGrid>
      <w:tr w:rsidR="0022631D" w:rsidRPr="003D0B3F" w:rsidTr="0022631D">
        <w:trPr>
          <w:tblCellSpacing w:w="15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31D" w:rsidRDefault="0022631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noProof/>
                <w:color w:val="0000FF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87045" cy="498475"/>
                  <wp:effectExtent l="0" t="0" r="8255" b="0"/>
                  <wp:docPr id="21" name="Obraz 21" descr="ClueP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ue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31D" w:rsidRDefault="0022631D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Open Sans Semibold" w:hAnsi="Open Sans Semibold" w:cs="Open Sans Semibold"/>
                <w:color w:val="1996DC"/>
                <w:sz w:val="22"/>
                <w:szCs w:val="22"/>
                <w:lang w:val="en-US"/>
              </w:rPr>
              <w:t xml:space="preserve">Marta Sułkowska </w:t>
            </w:r>
            <w:r>
              <w:rPr>
                <w:rFonts w:ascii="Open Sans" w:hAnsi="Open Sans" w:cs="Open Sans"/>
                <w:color w:val="203443"/>
                <w:sz w:val="20"/>
                <w:szCs w:val="20"/>
                <w:lang w:val="en-US"/>
              </w:rPr>
              <w:br/>
              <w:t xml:space="preserve">Account Manager 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br/>
            </w:r>
            <w:r>
              <w:rPr>
                <w:rFonts w:ascii="Open Sans" w:hAnsi="Open Sans" w:cs="Open Sans"/>
                <w:color w:val="666666"/>
                <w:sz w:val="20"/>
                <w:szCs w:val="20"/>
                <w:lang w:val="en-US"/>
              </w:rPr>
              <w:t>Corporate &amp; Healthcare Practice Dept.</w:t>
            </w:r>
            <w:r>
              <w:rPr>
                <w:rFonts w:ascii="Open Sans" w:hAnsi="Open Sans" w:cs="Open Sans"/>
                <w:color w:val="203443"/>
                <w:sz w:val="20"/>
                <w:szCs w:val="20"/>
                <w:lang w:val="en-US"/>
              </w:rPr>
              <w:br/>
            </w:r>
            <w:r>
              <w:rPr>
                <w:rFonts w:ascii="Open Sans" w:hAnsi="Open Sans" w:cs="Open Sans"/>
                <w:color w:val="203443"/>
                <w:sz w:val="20"/>
                <w:szCs w:val="20"/>
                <w:lang w:val="en-US"/>
              </w:rPr>
              <w:br/>
            </w:r>
            <w:r>
              <w:rPr>
                <w:rFonts w:ascii="Open Sans" w:hAnsi="Open Sans" w:cs="Open Sans"/>
                <w:color w:val="203443"/>
                <w:sz w:val="20"/>
                <w:szCs w:val="20"/>
              </w:rPr>
              <w:t>504 142 206</w:t>
            </w:r>
            <w:r>
              <w:rPr>
                <w:rFonts w:ascii="Open Sans" w:hAnsi="Open Sans" w:cs="Open Sans"/>
                <w:color w:val="203443"/>
                <w:sz w:val="20"/>
                <w:szCs w:val="20"/>
              </w:rPr>
              <w:br/>
            </w:r>
            <w:hyperlink r:id="rId13" w:history="1">
              <w:r>
                <w:rPr>
                  <w:rStyle w:val="Hipercze"/>
                  <w:rFonts w:ascii="Open Sans" w:hAnsi="Open Sans" w:cs="Open Sans"/>
                  <w:color w:val="203443"/>
                  <w:sz w:val="20"/>
                  <w:szCs w:val="20"/>
                </w:rPr>
                <w:t>marta.sulkowska@cluepr.pl</w:t>
              </w:r>
            </w:hyperlink>
            <w:r>
              <w:rPr>
                <w:rFonts w:ascii="Open Sans" w:hAnsi="Open Sans" w:cs="Open Sans"/>
                <w:color w:val="20344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2631D" w:rsidRDefault="0022631D">
            <w:pPr>
              <w:jc w:val="right"/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1996DC"/>
                <w:sz w:val="20"/>
                <w:szCs w:val="20"/>
                <w:lang w:val="en-US"/>
              </w:rPr>
              <w:t>MAGELLAN Award Winner</w:t>
            </w:r>
            <w:r>
              <w:rPr>
                <w:rFonts w:ascii="Open Sans" w:hAnsi="Open Sans" w:cs="Open Sans"/>
                <w:color w:val="1996DC"/>
                <w:sz w:val="20"/>
                <w:szCs w:val="20"/>
                <w:lang w:val="en-US"/>
              </w:rPr>
              <w:br/>
              <w:t xml:space="preserve">SABRE Award Nominee </w:t>
            </w:r>
          </w:p>
        </w:tc>
      </w:tr>
      <w:tr w:rsidR="0022631D" w:rsidTr="0022631D">
        <w:trPr>
          <w:trHeight w:val="330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31D" w:rsidRDefault="008129AE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pict>
                <v:rect id="_x0000_i1025" style="width:503.2pt;height:.75pt" o:hralign="center" o:hrstd="t" o:hrnoshade="t" o:hr="t" fillcolor="#c7ccd0" stroked="f"/>
              </w:pict>
            </w:r>
          </w:p>
        </w:tc>
      </w:tr>
      <w:tr w:rsidR="0022631D" w:rsidTr="002263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31D" w:rsidRDefault="0022631D">
            <w:pPr>
              <w:rPr>
                <w:rFonts w:ascii="Calibri" w:eastAsiaTheme="minorHAnsi" w:hAnsi="Calibri" w:cs="Calibri"/>
                <w:color w:val="1F497D"/>
                <w:sz w:val="22"/>
                <w:szCs w:val="22"/>
              </w:rPr>
            </w:pPr>
            <w:r>
              <w:rPr>
                <w:rFonts w:ascii="Open Sans" w:hAnsi="Open Sans" w:cs="Open Sans"/>
                <w:color w:val="666666"/>
                <w:sz w:val="20"/>
                <w:szCs w:val="20"/>
              </w:rPr>
              <w:t xml:space="preserve">CluePR   Pankiewicza 1/10   00-696 Warszawa   +48 22 121 61 61   +48 22 121 91 91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31D" w:rsidRDefault="008129AE">
            <w:pPr>
              <w:jc w:val="right"/>
              <w:rPr>
                <w:rFonts w:ascii="Open Sans" w:hAnsi="Open Sans" w:cs="Open Sans"/>
                <w:color w:val="666666"/>
                <w:sz w:val="20"/>
                <w:szCs w:val="20"/>
              </w:rPr>
            </w:pPr>
            <w:hyperlink r:id="rId14" w:history="1">
              <w:r w:rsidR="0022631D">
                <w:rPr>
                  <w:rStyle w:val="Hipercze"/>
                  <w:rFonts w:ascii="Open Sans" w:hAnsi="Open Sans" w:cs="Open Sans"/>
                  <w:color w:val="666666"/>
                  <w:sz w:val="20"/>
                  <w:szCs w:val="20"/>
                </w:rPr>
                <w:t>www.cluepr.pl</w:t>
              </w:r>
            </w:hyperlink>
            <w:r w:rsidR="0022631D">
              <w:rPr>
                <w:rFonts w:ascii="Open Sans" w:hAnsi="Open Sans" w:cs="Open Sans"/>
                <w:color w:val="666666"/>
                <w:sz w:val="20"/>
                <w:szCs w:val="20"/>
              </w:rPr>
              <w:t xml:space="preserve">      </w:t>
            </w:r>
            <w:r w:rsidR="0022631D">
              <w:rPr>
                <w:rFonts w:ascii="Open Sans" w:hAnsi="Open Sans" w:cs="Open Sans"/>
                <w:noProof/>
                <w:color w:val="0000FF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5405" cy="142240"/>
                  <wp:effectExtent l="0" t="0" r="0" b="0"/>
                  <wp:docPr id="20" name="Obraz 20" descr="Faceboo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31D">
              <w:rPr>
                <w:rFonts w:ascii="Open Sans" w:hAnsi="Open Sans" w:cs="Open Sans"/>
                <w:color w:val="666666"/>
                <w:sz w:val="20"/>
                <w:szCs w:val="20"/>
              </w:rPr>
              <w:t xml:space="preserve">     </w:t>
            </w:r>
            <w:r w:rsidR="0022631D">
              <w:rPr>
                <w:rFonts w:ascii="Open Sans" w:hAnsi="Open Sans" w:cs="Open Sans"/>
                <w:noProof/>
                <w:color w:val="0000FF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4305" cy="124460"/>
                  <wp:effectExtent l="0" t="0" r="0" b="8890"/>
                  <wp:docPr id="19" name="Obraz 19" descr="Twitt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31D" w:rsidRPr="00A71441" w:rsidRDefault="0022631D" w:rsidP="009D3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2631D" w:rsidRPr="00A71441" w:rsidSect="003D0B3F">
      <w:footerReference w:type="default" r:id="rId19"/>
      <w:pgSz w:w="11906" w:h="16838"/>
      <w:pgMar w:top="567" w:right="566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AE" w:rsidRDefault="008129AE" w:rsidP="00A05D0D">
      <w:r>
        <w:separator/>
      </w:r>
    </w:p>
  </w:endnote>
  <w:endnote w:type="continuationSeparator" w:id="0">
    <w:p w:rsidR="008129AE" w:rsidRDefault="008129AE" w:rsidP="00A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100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A23C2" w:rsidRPr="003A23C2" w:rsidRDefault="003A23C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A23C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3C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3C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D53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A23C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A23C2" w:rsidRDefault="003A23C2">
    <w:pPr>
      <w:pStyle w:val="Stopka"/>
    </w:pPr>
  </w:p>
  <w:p w:rsidR="003A23C2" w:rsidRDefault="003A2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AE" w:rsidRDefault="008129AE" w:rsidP="00A05D0D">
      <w:r>
        <w:separator/>
      </w:r>
    </w:p>
  </w:footnote>
  <w:footnote w:type="continuationSeparator" w:id="0">
    <w:p w:rsidR="008129AE" w:rsidRDefault="008129AE" w:rsidP="00A0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D"/>
    <w:rsid w:val="000553CB"/>
    <w:rsid w:val="000660D6"/>
    <w:rsid w:val="00094829"/>
    <w:rsid w:val="000A01E9"/>
    <w:rsid w:val="000E7388"/>
    <w:rsid w:val="001729B9"/>
    <w:rsid w:val="001B17D2"/>
    <w:rsid w:val="001C5A24"/>
    <w:rsid w:val="0022631D"/>
    <w:rsid w:val="002534AF"/>
    <w:rsid w:val="002921AF"/>
    <w:rsid w:val="00361DC5"/>
    <w:rsid w:val="0038069A"/>
    <w:rsid w:val="003A23C2"/>
    <w:rsid w:val="003D0B3F"/>
    <w:rsid w:val="004643F7"/>
    <w:rsid w:val="00471CC1"/>
    <w:rsid w:val="004737C7"/>
    <w:rsid w:val="004C6E43"/>
    <w:rsid w:val="005B2CD7"/>
    <w:rsid w:val="005F3617"/>
    <w:rsid w:val="006A4FFD"/>
    <w:rsid w:val="007154B0"/>
    <w:rsid w:val="0072101D"/>
    <w:rsid w:val="0075367A"/>
    <w:rsid w:val="007D73D5"/>
    <w:rsid w:val="008022C8"/>
    <w:rsid w:val="008129AE"/>
    <w:rsid w:val="008A61AF"/>
    <w:rsid w:val="009732C1"/>
    <w:rsid w:val="00977562"/>
    <w:rsid w:val="009D3F21"/>
    <w:rsid w:val="009F2330"/>
    <w:rsid w:val="00A05D0D"/>
    <w:rsid w:val="00A2203C"/>
    <w:rsid w:val="00A71441"/>
    <w:rsid w:val="00A822BC"/>
    <w:rsid w:val="00AC5ED4"/>
    <w:rsid w:val="00B60636"/>
    <w:rsid w:val="00B670D7"/>
    <w:rsid w:val="00C46190"/>
    <w:rsid w:val="00C6146B"/>
    <w:rsid w:val="00C620F9"/>
    <w:rsid w:val="00C8733E"/>
    <w:rsid w:val="00CD53B9"/>
    <w:rsid w:val="00CF2EA4"/>
    <w:rsid w:val="00D94F0B"/>
    <w:rsid w:val="00DF1FB7"/>
    <w:rsid w:val="00E35D2F"/>
    <w:rsid w:val="00E44DDE"/>
    <w:rsid w:val="00E86D77"/>
    <w:rsid w:val="00ED6903"/>
    <w:rsid w:val="00F271CE"/>
    <w:rsid w:val="00F55624"/>
    <w:rsid w:val="00F55D63"/>
    <w:rsid w:val="00FA023E"/>
    <w:rsid w:val="00FA54D9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7BAA-2D23-4C85-B98A-2398CE0C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05D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5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D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6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ta.sulkowska@cluepr.pl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hyperlink" Target="https://www.twitter.com/ClueP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luepr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CluePR/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clue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cp:keywords/>
  <dc:description/>
  <cp:lastModifiedBy>Aleksandra Klimowicz</cp:lastModifiedBy>
  <cp:revision>2</cp:revision>
  <dcterms:created xsi:type="dcterms:W3CDTF">2018-08-10T08:28:00Z</dcterms:created>
  <dcterms:modified xsi:type="dcterms:W3CDTF">2018-08-10T08:28:00Z</dcterms:modified>
</cp:coreProperties>
</file>